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experience in developing high-quality web and mobile applications. Proficient in Java, J2EE, and AWS technologies, with a strong background in designing scalable software solutions that meet business needs. Known for collaborating effectively with cross-functional teams while implementing Agile methodologies to enhance development processes. Adept at building efficient CI/CD pipelines, addressing complex technical challenges, and ensuring adherence to best practices in software development.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JavaScript, Python, CSS, HTML, SQL, XML, JSON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Node.js, React, Angular, Express.js, JUnit, Mockito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EC2, S3, Lambda, SNS, SQS, CloudFormation, CloudWatch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ElasticSearch, Redis, OracleDB, DynamoDB, Cassandra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Git, Terraform, Ansible, SonarQube, Splunk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&amp; Architecture: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Microservices, RESTful APIs, Event-Driven Architecture, Domain-Driven Design, Design Patterns, Agile Methodologies, CI/CD Pipelines,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Staff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scalable, secure software systems aligned with business needs,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flexible, reusable, efficient solutions that enhanced operational capabilities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technical design for complex features and epics, authored thorough technical documentation, ensuring compliance with IT control policies while maintaining clear communication across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technical dependencies, review project ideas, and recommend innovative solutions, effectively translating complex requirements into actionable tasks using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Identified root causes of technical challenges and provided broad-reaching solutions, considering corporate strategy and long-term trade-offs while promoting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best practices for software development, testing, and design workflows, mentoring junior engineers and fostering a collaborative environment to enhance team performance and delivery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strong business relationships, influencing decision-making and driving innovative technology solutions across development teams to meet critical business objectives.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code reviews focusing on quality and maintainability, ensuring adherence to consistent design and coding standards across all teams, including offshore development partners.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 deep understanding of software subsystems, components, and interfaces critical to seamless functionality and scalability of healthcare-focused technologies in a rapidly evolving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CI/CD pipeline processes through the incorporation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deployment efficiency and reducing lead times for software releases and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monitoring and logging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CloudWatch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Splunk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of all deployed software applications for proactive incident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to address internal and external customer needs, effectively communicating technical concepts to diverse stakeholders, including both technical and non-technical teams, to drive consensus on project directions.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software solutions for the Civil IT sector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J2EE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system capabilities for planning and construction management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architects to create digital solutions addressing complex civil engineering challenges, employing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Agile/SCRUM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optimize team workflow.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advanced features for inspection and paperless contracting platforms, ensuring applications met industry standards and customer expectations while improving user experience and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migration of legacy systems to modern architectures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enhancing system scalability and robustness while ensuring minimal disruption to ongoing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technical documentation and training materials to facilitate knowledge transfer and onboarding processes for new team members, supporting skills development and best practice adherence.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development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project tracking and progress reporting, fostering a culture of transparency and accountability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database management practices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data consistency and availability for all internal systems supporting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collaborative discussions to address software design challenges, promoting best practices in coding standards and optimizing application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professional development to stay updated with emerging industry trends and technologies, enhancing personal and team expertise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cross-departmental collaboration to align technology initiatives with business goals, employing effective communication strategies to bridge technical and non-technical team dynamics.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quality assurance efforts by implementing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testing frameworks to improve application reliability and decrease defect rates across all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