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backend development specializing in Generative AI and machine learning applications. Proven track record of delivering scalable solutions using cutting-edge technologies, with strong expertise in performance optimization, cloud computing, and continuous integration/deployment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Go, JavaScript, Ruby, Rust, C++,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GCP, Terraform, Jenkins, Ansible,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FastAPI, Flask, Spring Boot, React, Angular,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ClickHouse, MongoDB, PostgreSQL, MySQL, Redis, Hadoop,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Maven, Gradle, CircleCI, Travis CI, Bitbucket, GitHub Actions, Argo 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high-performance, low-latency solutions that enhanced platform reliability and customer satisfaction by meeting strict service level agreements.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managers and frontend developers to define and execute on technical requirements that integrated cutting-edge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into existing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performance in distributed environments, leading to enhanced resource utilization and system stability, which benefited multiple enterprise-level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mitigated bottlenecks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processing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overall system performance, applying expertise in database management and distributed systems to enhance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industry best practices for the deployment and maintenance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production environments, including the establishment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diligent model versioning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monitored the health of AI-driven backend services to ensure high availability and reliability, utilizing advanced monitoring tools to execute rapid troubleshooting and resolution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introduce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allowing for seamless scalability of services across cloud infrastructures.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backend services and AI integration workflows, ensuring knowledge transfer within the development team and fostering future innovation based on established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frequent architectural reviews and code audits, reinforcing the importance of security best practices associated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code quality across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AI technology applications and microservices architecture, refining their coding practices which contributed to a reduction in technical debt and improved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such as sprint planning and retrospectives, fostering a collaborative environment that emphasized iterative development and continuous improvement of the delivery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evaluation and selection of new technologies to enhance the company's tech stack, focusing on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and optimizing existing processes with innovative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efforts towards a remote-first work culture, facilitating virtual collaboration while maintaining high team engagement and performance metrics during project deliveries.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company’s goal of enhancing internet safety through AI risk decisioning, aligning personal contributions with broader company initiatives focused on innovation in digital security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relationships with key stakeholders in the organization to align technical capabilities with business needs, fostering a culture of open communication and shared goals.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utilizing a broad range of technologies to improve the efficiency of internal operations and client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cloud-based applications and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data flow between various digital management systems, which enhanced project visibility and accountability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create a unified architecture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microservices to increase the adaptability of traditional IT workflows to meet modern business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data inspection process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offered predictive analysis, which aided in proactive decision-making during the construction lifecycle for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data integrity and security within digital solutions through developing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employing best practices for secure data handling, which protected sensitive project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routine review meetings with project stakeholders to gather requirements and provide technical insights, driving project developments aligned with business objectives and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Agile methodologies to manage software development cycles, fostering teamwork and adaptability in addressing shifting project requirements as advised by civil engineering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 and manage code contributions from various development teams, enhancing collaboration and reducing integration times for project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training sessions for end-users on newly developed software solutions, improving user engagement and maximizing adoption rates of new technologies introduced to the business.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visualization tools that facilitated insights for management teams, enhancing decision-making capabilities within the organization’s project management resources, ultimately contributing to higher propose acceptance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technical integration of third-party services into existing solutions, ensuring flawless interoperability which enriched project functionality and client service offerings during project implementations.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technology benchmarking exercises aimed at identifying innovative solutions applicable to digital tools within the civil IT space, consistently recommending upgrades that scaled functionality and improved results.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