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developing scalable web and mobile applications. Proven expertise in architecting and implementing LLM-powered agents, mentoring teams, and driving cross-functional initiatives in AI productization.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TypeScript, HTML/CSS,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CAMEL, Rasa, AutoGen, LlamaIndex, FAISS, Weaviate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Hugging Face Transformers, TensorFlow, PyTorch, Keras, Scikit-learn, Google Cloud AI, AWS SageMaker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Pinecone, MongoDB, PostgreSQL, MySQL, Redis, Elasticsearch,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GCP, Azure,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LLM-based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backend operations by integrating multiple APIs and enabling seamless interaction with internal systems, contributing to overall business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Chamberlain products, focusing on building chat interfaces and video-based search systems to enhance user experience and drive engagement through advanced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by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encompassing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ecosystem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driving continuous improvement in code quality and project delivery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engineering teams to align project scope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a collective vision and adherence to timelines in a rapidly 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multi-agent coordination frameworks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role-based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task execution and collaboration efficiency between various AI entities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optimized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CAMEL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high availability and performance of deployed AI solutions within real-world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defined engineering workflows aimed at improving delivery velocity, assuring obligations to quality standards and scalable implementations of AI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driving the technical strategy during roadmap discussions, proposing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were implemented to ensure productive outcomes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maintain advanced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orchestration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delivery of innovative solutions and staying ahead of AI development trends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conducted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facilitated knowledge sharing sessions, bolstering the technical expertise of junior engineers and fostering a culture of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utilizing tools and frameworks that ensured AI systems' health and performance metrics aligned with established expectations in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emphasizing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fine-tuning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AI models to elevate user interaction experiences across various product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contributed to cross-functional discussions emphasizing tools, infrastructure and best practices in production readiness for AI initiatives deployed across Chamberlain's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work environment by encouraging the participation of all team members in project discussions, thereby enhancing team morale and collective ownership of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confidentiality of sensitive information in alignment with health and safety guidelines, ensuring organizational integrity and trust throughout project lifecycles.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variety of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automation of workflows tailored for civil IT projects, enhancing efficiency in planning and bidding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existing software solutions, transforming traditional data analysis approaches in construction management, and increasing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outline software requirements while providing technical insights for project planning and coordination across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APIs that enabled real-time data exchange between software solutions and external platforms, streamlining rigid processes and improving accessibility to essential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optimal resource management across civil IT applications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less experienced developers on best coding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 culture of continuous learning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unit and integration testing, ensuring software quality while delivering civil engineering solutions that adhered to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brainstorming sessions aimed at enhancing product features focusing on user experience in construction management software, effectively raising product awareness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data modeling techniques to structure complex datasets, ensuring high-performing databases that support digital solutions across infrastructure and planning jurisdictions.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dynamic front-end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end-user experience in project management software tailored for contractors and civil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cloud-native environments, harnessing the power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scalability and security of digital solutions offered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Geographic Information Systems (GIS)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alignment with civil IT applications to visualize data, contributing valuable insights into infrastructure planning and developing user-friendly maps and interfaces.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