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web and mobile applications, specializing in cloud architecture, SaaS platform development, and backend systems. Expertise in working with Node.js and Python, complemented by a passionate focus on AI-driven automation and strong principles of security and compliance. Demonstrated ability in leading complex engineering projects, mentoring engineers, and fostering effective collaboration across cross-functional teams. Proven track record in designing multi-tenancy architectures and driving architectural transitions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Go, Java, SQL, HTML/CSS,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Django, Flask, React, Angular,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GCP, AWS, Azure, Docker, Kubernetes, Terraform, Pulumi,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Redis, MySQL, BigQuery, Airflow, Elasticsearch,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CI/CD, Jenkins, CircleCI, Git, GitHub Actions, Ansible, Nagios,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transitioned LearnLux’s platform from a single-tenancy to a multi-tenancy setup, enhancing scalability and reliability as a pivotal member of the engineering team. Employed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cloud infrastructure aimed at meeting global compliance standards for enterprise SaaS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disciplines to translate strategic architectural goals into an executable roadmap, effectively communicating across engineering, product, and data teams, while prioritizing system design to support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integrate </w:t>
      </w:r>
      <w:r w:rsidRPr="003813CA">
        <w:rPr>
          <w:rStyle w:val="span"/>
          <w:rFonts w:ascii="Arial" w:eastAsia="Century Gothic" w:hAnsi="Arial" w:cs="Arial"/>
          <w:b/>
          <w:bCs/>
          <w:sz w:val="22"/>
          <w:szCs w:val="22"/>
        </w:rPr>
        <w:t xml:space="preserve">AI-driven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workflows, successfully streamlining operational processes and enhancing the engineering and development tooling efficiency through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backend systems reliability by utilizing </w:t>
      </w:r>
      <w:r w:rsidRPr="003813CA">
        <w:rPr>
          <w:rStyle w:val="span"/>
          <w:rFonts w:ascii="Arial" w:eastAsia="Century Gothic" w:hAnsi="Arial" w:cs="Arial"/>
          <w:b/>
          <w:bCs/>
          <w:sz w:val="22"/>
          <w:szCs w:val="22"/>
        </w:rPr>
        <w:t xml:space="preserve">Pulumi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infrastructure-as-code practices, ensuring that repeatable and scalable environments were achieved through meticulous automation and visibility in cloud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robust solutions aligned with modern software development practices of rapid iteration and high code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mentorship of junior engineers, facilitating their growth and ensuring a consistent elevation in the team's overall technical capabilities and collaborative spirit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security and compliance measures in system design, solidifying LearnLux’s infrastructure as a trusted source for managing sensitive financial information in an enterprise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complex data workflows ensuring the synchronization of backend services with growing data platforms utilizing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current technologies inclusive of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Instigated engineering efficiency improvements by deploying meaningful </w:t>
      </w:r>
      <w:r w:rsidRPr="003813CA">
        <w:rPr>
          <w:rStyle w:val="span"/>
          <w:rFonts w:ascii="Arial" w:eastAsia="Century Gothic" w:hAnsi="Arial" w:cs="Arial"/>
          <w:b/>
          <w:bCs/>
          <w:sz w:val="22"/>
          <w:szCs w:val="22"/>
        </w:rPr>
        <w:t xml:space="preserve">automated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developer workflows and minimized repetitive tasks, increasing the overall productivity of the engineering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culture of performance, reliability, and operational excellence by actively participating in code reviews and setting a high bar for technical decision-making to achieve strategic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various architectural transitions with a strong emphasis on </w:t>
      </w:r>
      <w:r w:rsidRPr="003813CA">
        <w:rPr>
          <w:rStyle w:val="span"/>
          <w:rFonts w:ascii="Arial" w:eastAsia="Century Gothic" w:hAnsi="Arial" w:cs="Arial"/>
          <w:b/>
          <w:bCs/>
          <w:sz w:val="22"/>
          <w:szCs w:val="22"/>
        </w:rPr>
        <w:t xml:space="preserve">cloud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while scaling systems to meet fast-evolving business needs effectively through sound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dynamic environment where clear communication and transparency among the engineering teams ensured alignment with organizational goals and strategic initiatives, driving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industry best practices to collaborate with product management and data teams, ensuring infrastructure evolves in tandem with the developing needs of the user 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Navigation of complex technical challenges in building cloud-native applications, influencing both back-end and data infrastructure designs, demonstrating a hands-on approach to feature implementation.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planning and project management as a part of the Civil IT sector focusing on design, bidding, and construction management, contributing directly to enhanced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optimize digital transformation efforts in construction and project management utilizing technologies that align with industry trends and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wide range of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modern web technologies that streamlined internal operations and engaged users efficiently within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management through SQL and NoSQL databases, ensuring data integrity and usability on the platforms deployed within civil and infrastructural projects undertaken.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system integrations and data workflows focusing on automating various processes around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enhancing tracking and reporting functionalities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and techniques in software development, ensuring a consistent understanding of quality assurance protocols and methodologies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innovative solutions for road mapping the development of user-friendly interfaces for project management systems which facilitated client engagement and satisfaction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integrating various software components, ensuring seamless operation across interfacing systems involved in digital solutions for project management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effective testing protocols using tools to ensure software quality and performance were upheld, quickly identifying areas that required improvement within the infrastructure solutions built.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