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development professional with over 11 years of experience specializing in SQL Server, database architecture, and performance optimization within web and mobile applications. Exceptional ability to lead engineering initiatives and mentor teams by leveraging advanced technical skills to deliver high-performance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T-SQL, Indexing Strategies, Query Optimization,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Monitoring:</w:t>
      </w:r>
      <w:r w:rsidRPr="003813CA">
        <w:rPr>
          <w:rFonts w:ascii="Arial" w:eastAsia="Century Gothic" w:hAnsi="Arial" w:cs="Arial"/>
          <w:sz w:val="22"/>
          <w:szCs w:val="22"/>
        </w:rPr>
        <w:t xml:space="preserve"> Datadog, SQL Sentry, Flyway, Liquibase, Storage Engine Internals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AWS EC2, AWS S3, Infrastructure as Code,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Technology Engineering:</w:t>
      </w:r>
      <w:r w:rsidRPr="003813CA">
        <w:rPr>
          <w:rFonts w:ascii="Arial" w:eastAsia="Century Gothic" w:hAnsi="Arial" w:cs="Arial"/>
          <w:sz w:val="22"/>
          <w:szCs w:val="22"/>
        </w:rPr>
        <w:t xml:space="preserve"> Distributed Systems, High Availability, Fault Tolerance, Database Modernization,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Collaborative Tools:</w:t>
      </w:r>
      <w:r w:rsidRPr="003813CA">
        <w:rPr>
          <w:rFonts w:ascii="Arial" w:eastAsia="Century Gothic" w:hAnsi="Arial" w:cs="Arial"/>
          <w:sz w:val="22"/>
          <w:szCs w:val="22"/>
        </w:rPr>
        <w:t xml:space="preserve"> Agile Methodologies, JIRA, Confluence, Git, Mentoring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resilient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focusing on </w:t>
      </w:r>
      <w:r w:rsidRPr="003813CA">
        <w:rPr>
          <w:rStyle w:val="span"/>
          <w:rFonts w:ascii="Arial" w:eastAsia="Century Gothic" w:hAnsi="Arial" w:cs="Arial"/>
          <w:b/>
          <w:bCs/>
          <w:sz w:val="22"/>
          <w:szCs w:val="22"/>
        </w:rPr>
        <w:t xml:space="preserve">high availability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access patterns across multiple applications and engineering teams for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database development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quality and consistency, thus enabling scalability and operational efficiency in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extensive investigations on complex </w:t>
      </w:r>
      <w:r w:rsidRPr="003813CA">
        <w:rPr>
          <w:rStyle w:val="span"/>
          <w:rFonts w:ascii="Arial" w:eastAsia="Century Gothic" w:hAnsi="Arial" w:cs="Arial"/>
          <w:b/>
          <w:bCs/>
          <w:sz w:val="22"/>
          <w:szCs w:val="22"/>
        </w:rPr>
        <w:t xml:space="preserve">query execution plans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optimizing performance to ensure a seamless and responsive application experience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monitoring and alerting strategies using tools such as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w:t>
      </w:r>
      <w:r w:rsidRPr="003813CA">
        <w:rPr>
          <w:rStyle w:val="span"/>
          <w:rFonts w:ascii="Arial" w:eastAsia="Century Gothic" w:hAnsi="Arial" w:cs="Arial"/>
          <w:b/>
          <w:bCs/>
          <w:sz w:val="22"/>
          <w:szCs w:val="22"/>
        </w:rPr>
        <w:t xml:space="preserve">database health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anomalies, allowing proactive measures to rectify issues before they affected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capacity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disaster recovery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guiding engineering teams in the design of reliable backup solutions that ensure data integrity and availability in the event of system failures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initiative for adopting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w:t>
      </w:r>
      <w:r w:rsidRPr="003813CA">
        <w:rPr>
          <w:rStyle w:val="span"/>
          <w:rFonts w:ascii="Arial" w:eastAsia="Century Gothic" w:hAnsi="Arial" w:cs="Arial"/>
          <w:b/>
          <w:bCs/>
          <w:sz w:val="22"/>
          <w:szCs w:val="22"/>
        </w:rPr>
        <w:t xml:space="preserve">database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automation tools like </w:t>
      </w:r>
      <w:r w:rsidRPr="003813CA">
        <w:rPr>
          <w:rStyle w:val="span"/>
          <w:rFonts w:ascii="Arial" w:eastAsia="Century Gothic" w:hAnsi="Arial" w:cs="Arial"/>
          <w:b/>
          <w:bCs/>
          <w:sz w:val="22"/>
          <w:szCs w:val="22"/>
        </w:rPr>
        <w:t xml:space="preserve">Liquibase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updates and minimizing downtime across critical applications, hence streamlining workflow and enhancing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for junior engineers on </w:t>
      </w:r>
      <w:r w:rsidRPr="003813CA">
        <w:rPr>
          <w:rStyle w:val="span"/>
          <w:rFonts w:ascii="Arial" w:eastAsia="Century Gothic" w:hAnsi="Arial" w:cs="Arial"/>
          <w:b/>
          <w:bCs/>
          <w:sz w:val="22"/>
          <w:szCs w:val="22"/>
        </w:rPr>
        <w:t xml:space="preserve">T-SQL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rigorous code review processes, fostering a culture of continuous improvement and technical excellence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w:t>
      </w:r>
      <w:r w:rsidRPr="003813CA">
        <w:rPr>
          <w:rStyle w:val="span"/>
          <w:rFonts w:ascii="Arial" w:eastAsia="Century Gothic" w:hAnsi="Arial" w:cs="Arial"/>
          <w:b/>
          <w:bCs/>
          <w:sz w:val="22"/>
          <w:szCs w:val="22"/>
        </w:rPr>
        <w:t xml:space="preserve">database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to enhance performance monitoring capabilities, contributing to the company's strategic goals for </w:t>
      </w:r>
      <w:r w:rsidRPr="003813CA">
        <w:rPr>
          <w:rStyle w:val="span"/>
          <w:rFonts w:ascii="Arial" w:eastAsia="Century Gothic" w:hAnsi="Arial" w:cs="Arial"/>
          <w:b/>
          <w:bCs/>
          <w:sz w:val="22"/>
          <w:szCs w:val="22"/>
        </w:rPr>
        <w:t xml:space="preserve">innovation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database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with knowledge to make informed architectural decisions that align with overall business objectives and support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engineering department in project planning meetings, interfacing regularly with product management to align technical capabilities with </w:t>
      </w:r>
      <w:r w:rsidRPr="003813CA">
        <w:rPr>
          <w:rStyle w:val="span"/>
          <w:rFonts w:ascii="Arial" w:eastAsia="Century Gothic" w:hAnsi="Arial" w:cs="Arial"/>
          <w:b/>
          <w:bCs/>
          <w:sz w:val="22"/>
          <w:szCs w:val="22"/>
        </w:rPr>
        <w:t xml:space="preserve">business goals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customer satisfaction metrics, paving the way for successful project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focused on optimizing</w:t>
      </w:r>
      <w:r w:rsidRPr="003813CA">
        <w:rPr>
          <w:rStyle w:val="span"/>
          <w:rFonts w:ascii="Arial" w:eastAsia="Century Gothic" w:hAnsi="Arial" w:cs="Arial"/>
          <w:b/>
          <w:bCs/>
          <w:sz w:val="22"/>
          <w:szCs w:val="22"/>
        </w:rPr>
        <w:t xml:space="preserve">storage engine internals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of mission-critical applications, which fundamentally relied on </w:t>
      </w:r>
      <w:r w:rsidRPr="003813CA">
        <w:rPr>
          <w:rStyle w:val="span"/>
          <w:rFonts w:ascii="Arial" w:eastAsia="Century Gothic" w:hAnsi="Arial" w:cs="Arial"/>
          <w:b/>
          <w:bCs/>
          <w:sz w:val="22"/>
          <w:szCs w:val="22"/>
        </w:rPr>
        <w:t xml:space="preserve">SQL Server's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efficiency for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implemented </w:t>
      </w:r>
      <w:r w:rsidRPr="003813CA">
        <w:rPr>
          <w:rStyle w:val="span"/>
          <w:rFonts w:ascii="Arial" w:eastAsia="Century Gothic" w:hAnsi="Arial" w:cs="Arial"/>
          <w:b/>
          <w:bCs/>
          <w:sz w:val="22"/>
          <w:szCs w:val="22"/>
        </w:rPr>
        <w:t xml:space="preserve">database modernization efforts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enhancing system scalability, reliability, and performance, ensuring that architecture meets current and future organizational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performance tuning measures that significantly reduced </w:t>
      </w:r>
      <w:r w:rsidRPr="003813CA">
        <w:rPr>
          <w:rStyle w:val="span"/>
          <w:rFonts w:ascii="Arial" w:eastAsia="Century Gothic" w:hAnsi="Arial" w:cs="Arial"/>
          <w:b/>
          <w:bCs/>
          <w:sz w:val="22"/>
          <w:szCs w:val="22"/>
        </w:rPr>
        <w:t xml:space="preserve">I/O bottlenecks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improving application efficiency, resulting in a highly reliable platform that meets the dynamic needs of a growing user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enhance application containerization and orchestration solutions to ensure seamless </w:t>
      </w:r>
      <w:r w:rsidRPr="003813CA">
        <w:rPr>
          <w:rStyle w:val="span"/>
          <w:rFonts w:ascii="Arial" w:eastAsia="Century Gothic" w:hAnsi="Arial" w:cs="Arial"/>
          <w:b/>
          <w:bCs/>
          <w:sz w:val="22"/>
          <w:szCs w:val="22"/>
        </w:rPr>
        <w:t xml:space="preserve">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updates and features across varied environments, driving operational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performance validation and testing protocols that integrated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cloud-based deployments, showcasing a strong understanding of modern distributed application architecture.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solutions for a variety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creating paperless contracting systems that streamlined project workflows, improved data accessibility, and enhanced collaboration across teams in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t>
      </w:r>
      <w:r w:rsidRPr="003813CA">
        <w:rPr>
          <w:rStyle w:val="span"/>
          <w:rFonts w:ascii="Arial" w:eastAsia="Century Gothic" w:hAnsi="Arial" w:cs="Arial"/>
          <w:b/>
          <w:bCs/>
          <w:sz w:val="22"/>
          <w:szCs w:val="22"/>
        </w:rPr>
        <w:t xml:space="preserve">performance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in support of construction management applications, fostering real-time data insights that empowered teams to make informed and timely decisions, enhancing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establishment of effective </w:t>
      </w:r>
      <w:r w:rsidRPr="003813CA">
        <w:rPr>
          <w:rStyle w:val="span"/>
          <w:rFonts w:ascii="Arial" w:eastAsia="Century Gothic" w:hAnsi="Arial" w:cs="Arial"/>
          <w:b/>
          <w:bCs/>
          <w:sz w:val="22"/>
          <w:szCs w:val="22"/>
        </w:rPr>
        <w:t xml:space="preserve">data migration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transitioning to modern database systems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integrity and minimal disruption to ongoing operations across various projects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staff to define and implement standardized database models tailored for construction management systems, enhancing the quality of data access and reporting functions necessary for strategic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database architectures to build scalable solutions that reflect the evolving needs of civil engineering processes, ensuring that the digital solutions provided remain relevant and efficient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working in closed collaboration with diverse teams to optimize </w:t>
      </w:r>
      <w:r w:rsidRPr="003813CA">
        <w:rPr>
          <w:rStyle w:val="span"/>
          <w:rFonts w:ascii="Arial" w:eastAsia="Century Gothic" w:hAnsi="Arial" w:cs="Arial"/>
          <w:b/>
          <w:bCs/>
          <w:sz w:val="22"/>
          <w:szCs w:val="22"/>
        </w:rPr>
        <w:t xml:space="preserve">software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driving the continuous improvement of database solutions employed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introducing modern architecture patterns leveraging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decouple services and improve maintainability, resulting in a more adaptive and responsive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implementation of enterprise-level upgrades for civil IT systems, ensuring high performance and reliability that meets the critical requirements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tailor solutions aiming at improving planning and bidding digital tools, guaranteeing optimal data flow and minimizing latency for better user experience during construction project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the integration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specific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skills in delivering high-quality </w:t>
      </w:r>
      <w:r w:rsidRPr="003813CA">
        <w:rPr>
          <w:rStyle w:val="span"/>
          <w:rFonts w:ascii="Arial" w:eastAsia="Century Gothic" w:hAnsi="Arial" w:cs="Arial"/>
          <w:b/>
          <w:bCs/>
          <w:sz w:val="22"/>
          <w:szCs w:val="22"/>
        </w:rPr>
        <w:t xml:space="preserve">software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and consistently while ensuring best practices are followed.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driving innovation in the civil sector by integrating best practices in database management and architecture within digital solutions for inspection and construction management projects, leading to increased operational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successful delivery of numerous software projects involving database enhancements for clients within the civil engineering domain, ultimately improving user satisfaction and streamlined business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