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extensive experience in backend development, specializing in scalable microservices architectures, cloud technologies, and data pipelines. Proven expertise in Java, Spring Boot, and AWS, with a strong emphasis on security and reliability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Spring Cloud, Hibernate, React, Angular,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Kafka, Redis, PostgreSQL, MongoDB, MySQL,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Testcontainers, OpenTelemetry, Prometheus, Grafana, JMeter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Integration:</w:t>
      </w:r>
      <w:r w:rsidRPr="003813CA">
        <w:rPr>
          <w:rFonts w:ascii="Arial" w:eastAsia="Century Gothic" w:hAnsi="Arial" w:cs="Arial"/>
          <w:sz w:val="22"/>
          <w:szCs w:val="22"/>
        </w:rPr>
        <w:t xml:space="preserve"> REST, gRPC, GraphQL, RabbitMQ, MSK, Airflow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high-performance backend systems,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service communication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agile methodologies and cross-functional collaboration through effective communication, resulting in seamless integration of backend systems with front-end applications, enhancing user experience without sacrificing system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