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Machine Learning Engineer with 11 years in software development, focusing on creating innovative solutions for web and mobile applications. Proficient in designing and optimizing data infrastructures for AI applications in healthcare, particularly in oncology. Comprehensive expertise in large-scale multimodal model systems engineering and collaborative team leadership, driving the effective application of cutting-edge AI technologies to revolutionize patient care and healthcare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Java, Scala, SQL, R,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ML Tools:</w:t>
      </w:r>
      <w:r w:rsidRPr="003813CA">
        <w:rPr>
          <w:rFonts w:ascii="Arial" w:eastAsia="Century Gothic" w:hAnsi="Arial" w:cs="Arial"/>
          <w:sz w:val="22"/>
          <w:szCs w:val="22"/>
        </w:rPr>
        <w:t xml:space="preserve"> Apache Spark, Dask, Ray, MosaicML Streaming, Kubeflow,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ML Frameworks:</w:t>
      </w:r>
      <w:r w:rsidRPr="003813CA">
        <w:rPr>
          <w:rFonts w:ascii="Arial" w:eastAsia="Century Gothic" w:hAnsi="Arial" w:cs="Arial"/>
          <w:sz w:val="22"/>
          <w:szCs w:val="22"/>
        </w:rPr>
        <w:t xml:space="preserve"> TensorFlow, PyTorch, Hugging Face, Keras, OpenAI GPT,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Workflow &amp; Orchestration:</w:t>
      </w:r>
      <w:r w:rsidRPr="003813CA">
        <w:rPr>
          <w:rFonts w:ascii="Arial" w:eastAsia="Century Gothic" w:hAnsi="Arial" w:cs="Arial"/>
          <w:sz w:val="22"/>
          <w:szCs w:val="22"/>
        </w:rPr>
        <w:t xml:space="preserve"> Apache Airflow, Kubeflow Pipelines, S3,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Storage:</w:t>
      </w:r>
      <w:r w:rsidRPr="003813CA">
        <w:rPr>
          <w:rFonts w:ascii="Arial" w:eastAsia="Century Gothic" w:hAnsi="Arial" w:cs="Arial"/>
          <w:sz w:val="22"/>
          <w:szCs w:val="22"/>
        </w:rPr>
        <w:t xml:space="preserve"> PostgreSQL, MongoDB, Hadoop, BigQuery, Elasticsearch,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sophisticated data processing workflows for multimodal training data, ensuring seamless integration with distributed ML frameworks using </w:t>
      </w:r>
      <w:r w:rsidRPr="003813CA">
        <w:rPr>
          <w:rStyle w:val="span"/>
          <w:rFonts w:ascii="Arial" w:eastAsia="Century Gothic" w:hAnsi="Arial" w:cs="Arial"/>
          <w:b/>
          <w:bCs/>
          <w:sz w:val="22"/>
          <w:szCs w:val="22"/>
        </w:rPr>
        <w:t xml:space="preserve">GPU clusters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performance for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compliance-oriented data ingestion strategies accessing diverse sources, including internal databases and third-party APIs, enhancing the efficiency and integrity of the data utilized in </w:t>
      </w:r>
      <w:r w:rsidRPr="003813CA">
        <w:rPr>
          <w:rStyle w:val="span"/>
          <w:rFonts w:ascii="Arial" w:eastAsia="Century Gothic" w:hAnsi="Arial" w:cs="Arial"/>
          <w:b/>
          <w:bCs/>
          <w:sz w:val="22"/>
          <w:szCs w:val="22"/>
        </w:rPr>
        <w:t xml:space="preserve">AI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and optimized </w:t>
      </w:r>
      <w:r w:rsidRPr="003813CA">
        <w:rPr>
          <w:rStyle w:val="span"/>
          <w:rFonts w:ascii="Arial" w:eastAsia="Century Gothic" w:hAnsi="Arial" w:cs="Arial"/>
          <w:b/>
          <w:bCs/>
          <w:sz w:val="22"/>
          <w:szCs w:val="22"/>
        </w:rPr>
        <w:t xml:space="preserve">MosaicML Streaming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large-scale ML data loading, significantly contributing to our platform's ability to process TB-sized datasets 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leverage </w:t>
      </w:r>
      <w:r w:rsidRPr="003813CA">
        <w:rPr>
          <w:rStyle w:val="span"/>
          <w:rFonts w:ascii="Arial" w:eastAsia="Century Gothic" w:hAnsi="Arial" w:cs="Arial"/>
          <w:b/>
          <w:bCs/>
          <w:sz w:val="22"/>
          <w:szCs w:val="22"/>
        </w:rPr>
        <w:t xml:space="preserve">GCP's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cloud-native services for scalable data processing, focusing on cost-efficiency and enhancing system performance for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connectors to access various knowledge sources like </w:t>
      </w:r>
      <w:r w:rsidRPr="003813CA">
        <w:rPr>
          <w:rStyle w:val="span"/>
          <w:rFonts w:ascii="Arial" w:eastAsia="Century Gothic" w:hAnsi="Arial" w:cs="Arial"/>
          <w:b/>
          <w:bCs/>
          <w:sz w:val="22"/>
          <w:szCs w:val="22"/>
        </w:rPr>
        <w:t xml:space="preserve">biomedical literature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curated ontologies, improving data retrieval mechanisms for diverse AI training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logging systems for data pipeline health, ensuring operational stability and providing feedback loops for continuous improvement in data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data I/O performance by identifying bottlenecks across storage systems and compute resources, leading to enhanced operational workflow for model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in data infrastructure strategies and </w:t>
      </w:r>
      <w:r w:rsidRPr="003813CA">
        <w:rPr>
          <w:rStyle w:val="span"/>
          <w:rFonts w:ascii="Arial" w:eastAsia="Century Gothic" w:hAnsi="Arial" w:cs="Arial"/>
          <w:b/>
          <w:bCs/>
          <w:sz w:val="22"/>
          <w:szCs w:val="22"/>
        </w:rPr>
        <w:t xml:space="preserve">ML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the overall team's technical capabilities and collaborative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learning through workshops focusing on data ingestion challenges in multimodal systems, ensuring alignment with industry best practices and modern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greenfield projects focused on integrating real-world evidence data, driving innovative applications of </w:t>
      </w:r>
      <w:r w:rsidRPr="003813CA">
        <w:rPr>
          <w:rStyle w:val="span"/>
          <w:rFonts w:ascii="Arial" w:eastAsia="Century Gothic" w:hAnsi="Arial" w:cs="Arial"/>
          <w:b/>
          <w:bCs/>
          <w:sz w:val="22"/>
          <w:szCs w:val="22"/>
        </w:rPr>
        <w:t xml:space="preserve">cutting-edge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concerning data models and workflows, facilitating knowledge transfer and adherence to best practices in data management within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community forums and open-source contributions related to large-scale data processing to bolster individual growth and maintain industry relevance in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conducive to idea generation for improving </w:t>
      </w:r>
      <w:r w:rsidRPr="003813CA">
        <w:rPr>
          <w:rStyle w:val="span"/>
          <w:rFonts w:ascii="Arial" w:eastAsia="Century Gothic" w:hAnsi="Arial" w:cs="Arial"/>
          <w:b/>
          <w:bCs/>
          <w:sz w:val="22"/>
          <w:szCs w:val="22"/>
        </w:rPr>
        <w:t xml:space="preserve">ML system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directly influenced tangible enhancements in patient care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data processing lifecycle, ensuring compliance with healthcare regulations while enabling efficient data access for clinical decision-making and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the future of AI at Tempus, contributing to the vision for impactful healthcare solutions using advanced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that optimized data handling processes tailored to civil IT's digital landscape, enhancing project management efficiency and quality of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w:t>
      </w:r>
      <w:r w:rsidRPr="003813CA">
        <w:rPr>
          <w:rStyle w:val="span"/>
          <w:rFonts w:ascii="Arial" w:eastAsia="Century Gothic" w:hAnsi="Arial" w:cs="Arial"/>
          <w:b/>
          <w:bCs/>
          <w:sz w:val="22"/>
          <w:szCs w:val="22"/>
        </w:rPr>
        <w:t xml:space="preserve">web-based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construction management and bidding, successfully integrating data from multiple sources into cohesive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transformative potential of data management in digital solutions for clients within the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mobile applications that facilitated field data collection during inspections, promoting paperless contracting and significantly enhancing data accuracy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in civil IT, enabling real-time data visibility and improved communication between stakeholders involved in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for handling large datasets, thereby supporting improved reporting and insight generation for major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delivering innovative solutions in software development that addressed specific challenges faced by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cross-functional project teams in agile environments, mentoring team members in best practices surrounding software development and interdisciplinary collaboration for enhanced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interfaces that streamlined feedback mechanisms for construction inspections, contributing to an improved balance of project expectations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monitored construction site activities, enhancing productivity and compliance with engineering standards through real-time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w:t>
      </w:r>
      <w:r w:rsidRPr="003813CA">
        <w:rPr>
          <w:rStyle w:val="span"/>
          <w:rFonts w:ascii="Arial" w:eastAsia="Century Gothic" w:hAnsi="Arial" w:cs="Arial"/>
          <w:b/>
          <w:bCs/>
          <w:sz w:val="22"/>
          <w:szCs w:val="22"/>
        </w:rPr>
        <w:t xml:space="preserve">data processing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expedite construction project deliverables, resulting in more timely responses to stakeholder needs and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increased the adoption of digital contracting solutions throughout the organization, advancing the use of technology in civil sector projects to modernize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