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Staff ML Engineer with over 11 years of experience in software development, specializing in web and mobile applications. Proven expertise in shipping machine learning models and securing AI technologies. Adept at enhancing defenses against adversarial threats, with comprehensive knowledge in NLP, computer vision, and end-to-end ML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 SQL, Bash,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TensorFlow, PyTorch, scikit-learn, Keras, Transformers, OpenCV, Flask,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AWS, Azure, Git, Jenkins, Terraform, MLflow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Handling:</w:t>
      </w:r>
      <w:r w:rsidRPr="003813CA">
        <w:rPr>
          <w:rFonts w:ascii="Arial" w:eastAsia="Century Gothic" w:hAnsi="Arial" w:cs="Arial"/>
          <w:sz w:val="22"/>
          <w:szCs w:val="22"/>
        </w:rPr>
        <w:t xml:space="preserve"> Pandas, NumPy, Spark, Hadoop, SQLAlchemy, Elasticsearch, Ray, Dask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Model Development:</w:t>
      </w:r>
      <w:r w:rsidRPr="003813CA">
        <w:rPr>
          <w:rFonts w:ascii="Arial" w:eastAsia="Century Gothic" w:hAnsi="Arial" w:cs="Arial"/>
          <w:sz w:val="22"/>
          <w:szCs w:val="22"/>
        </w:rPr>
        <w:t xml:space="preserve"> MLOps, Hyperparameter Tuning, Model Deployment, Transfer Learning, Reinforcement Learning, Federated Learning, Data Augmentation, Anomaly Detection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end-to-end development of machine learning models to enhance defenses against AI threats, focusing on </w:t>
      </w:r>
      <w:r w:rsidRPr="003813CA">
        <w:rPr>
          <w:rStyle w:val="span"/>
          <w:rFonts w:ascii="Arial" w:eastAsia="Century Gothic" w:hAnsi="Arial" w:cs="Arial"/>
          <w:b/>
          <w:bCs/>
          <w:sz w:val="22"/>
          <w:szCs w:val="22"/>
        </w:rPr>
        <w:t xml:space="preserve">NLP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computer vision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deployed in high-stakes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scopes and deliver tailored solutions for detecting adversarial attacks, emphasizing </w:t>
      </w:r>
      <w:r w:rsidRPr="003813CA">
        <w:rPr>
          <w:rStyle w:val="span"/>
          <w:rFonts w:ascii="Arial" w:eastAsia="Century Gothic" w:hAnsi="Arial" w:cs="Arial"/>
          <w:b/>
          <w:bCs/>
          <w:sz w:val="22"/>
          <w:szCs w:val="22"/>
        </w:rPr>
        <w:t xml:space="preserve">real-time data processing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accuracy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scalable models, ensuring optimal performance in multi-lingual settings while maintaining a focus on </w:t>
      </w:r>
      <w:r w:rsidRPr="003813CA">
        <w:rPr>
          <w:rStyle w:val="span"/>
          <w:rFonts w:ascii="Arial" w:eastAsia="Century Gothic" w:hAnsi="Arial" w:cs="Arial"/>
          <w:b/>
          <w:bCs/>
          <w:sz w:val="22"/>
          <w:szCs w:val="22"/>
        </w:rPr>
        <w:t xml:space="preserve">performance metrics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comprehensive testing and </w:t>
      </w:r>
      <w:r w:rsidRPr="003813CA">
        <w:rPr>
          <w:rStyle w:val="span"/>
          <w:rFonts w:ascii="Arial" w:eastAsia="Century Gothic" w:hAnsi="Arial" w:cs="Arial"/>
          <w:b/>
          <w:bCs/>
          <w:sz w:val="22"/>
          <w:szCs w:val="22"/>
        </w:rPr>
        <w:t xml:space="preserve">model validation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assess the efficacy of machine learning solutions, prioritizing security and </w:t>
      </w:r>
      <w:r w:rsidRPr="003813CA">
        <w:rPr>
          <w:rStyle w:val="span"/>
          <w:rFonts w:ascii="Arial" w:eastAsia="Century Gothic" w:hAnsi="Arial" w:cs="Arial"/>
          <w:b/>
          <w:bCs/>
          <w:sz w:val="22"/>
          <w:szCs w:val="22"/>
        </w:rPr>
        <w:t xml:space="preserve">accuracy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deployment outputs.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intricate datasets and generated synthetic data to train models effectively, leveraging insights into </w:t>
      </w:r>
      <w:r w:rsidRPr="003813CA">
        <w:rPr>
          <w:rStyle w:val="span"/>
          <w:rFonts w:ascii="Arial" w:eastAsia="Century Gothic" w:hAnsi="Arial" w:cs="Arial"/>
          <w:b/>
          <w:bCs/>
          <w:sz w:val="22"/>
          <w:szCs w:val="22"/>
        </w:rPr>
        <w:t xml:space="preserve">data distributions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detection capabilities against various threats.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team meetings to promote a culture of innovation around AI defenses, embodying the company's principles of high accountability and </w:t>
      </w:r>
      <w:r w:rsidRPr="003813CA">
        <w:rPr>
          <w:rStyle w:val="span"/>
          <w:rFonts w:ascii="Arial" w:eastAsia="Century Gothic" w:hAnsi="Arial" w:cs="Arial"/>
          <w:b/>
          <w:bCs/>
          <w:sz w:val="22"/>
          <w:szCs w:val="22"/>
        </w:rPr>
        <w:t xml:space="preserve">transparency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vulnerability assessments through red teaming exercises, identifying weaknesses in detection models to prioritize focused data collection strategies for model enhancement.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educational resources and technical documentation to support ongoing team development, sharing best practices related to </w:t>
      </w:r>
      <w:r w:rsidRPr="003813CA">
        <w:rPr>
          <w:rStyle w:val="span"/>
          <w:rFonts w:ascii="Arial" w:eastAsia="Century Gothic" w:hAnsi="Arial" w:cs="Arial"/>
          <w:b/>
          <w:bCs/>
          <w:sz w:val="22"/>
          <w:szCs w:val="22"/>
        </w:rPr>
        <w:t xml:space="preserve">AI security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model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with peer engineers.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to align solutions with business objectives, ensuring a tactical approach to integrate advanced AI technologies into existing IT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in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model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fostering a knowledge-sharing environment conducive to professional growth and innovation.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in AWS, optimizing the deployment pipeline for machine learning models to enhance productivity and deployment cadence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discussions with management to define roadmap initiatives centered around advancements in AI safety protocols and model security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workflows through effective use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improving project efficiency and accelerating delivery timelines for machine learning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and enhancement of Lakera's proprietary detection tools through iterative testing and user feedback, focusing on maintaining state-of-the-art standards in AI defense.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AI techniques to stay ahead in the cybersecurity landscape, transitioning theoretical findings into actionable strategies for model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 ingestion and processing pipelines for </w:t>
      </w:r>
      <w:r w:rsidRPr="003813CA">
        <w:rPr>
          <w:rStyle w:val="span"/>
          <w:rFonts w:ascii="Arial" w:eastAsia="Century Gothic" w:hAnsi="Arial" w:cs="Arial"/>
          <w:b/>
          <w:bCs/>
          <w:sz w:val="22"/>
          <w:szCs w:val="22"/>
        </w:rPr>
        <w:t xml:space="preserve">unstructured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sources, enhancing the capabilities of machine learning models in supporting real-world decision-making tasks within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implement integrated digital solutions for civil construction management, applying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project efficiencies and accuracy of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large-scale applications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optimizing software architecture to support the needs of construction and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creation of innovative </w:t>
      </w:r>
      <w:r w:rsidRPr="003813CA">
        <w:rPr>
          <w:rStyle w:val="span"/>
          <w:rFonts w:ascii="Arial" w:eastAsia="Century Gothic" w:hAnsi="Arial" w:cs="Arial"/>
          <w:b/>
          <w:bCs/>
          <w:sz w:val="22"/>
          <w:szCs w:val="22"/>
        </w:rPr>
        <w:t xml:space="preserve">digital contracting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advanced technologies to facilitate paperless transactions and streamline administrative processes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align software development with business objectives in the civil sector, employing methodologies to ensure clarity and cohesion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effective data storage and retrieval, ensuring high-performance applications that support critical civil IT functions and reporting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complex software issues, providing technical support and solutions to enhance overall project success rates in civil IT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documentation efforts to improve code quality and encourage collaborative learning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cloud-based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enhancing scalability and reliability for civil infrastructure management systems and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promote adaptive project management practices, fostering collaborative planning and iterative progress tracking in software development and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emerging technologies to facilitate digital transformation in civil administration processes, staying abreast of trends to drive innovation in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Delivered training sessions for non-technical teams on the use of advanced software applications, enabling a smoother transition toward adopting new technologies in construction management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