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frontend technologies, particularly in creating intuitive, user-centric web applications using TypeScript and React. Proven track record in startup environments with a strong understanding of AI-driven UX and product development, enhancing organizational efficiency and engineering focus. Adept at working remotely, collaborating across teams, and driving project success through substantial technical expertise and innovative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React, Tailwind CSS, Zustand, Vite, HTML5, CSS3,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PostgreSQL, Redis, Python, Kafka, AWS, Kubernetes, FluxCD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AI-driven UX, LLMs, Data Pipelines, Airbyte, Dagster, Machine Learning, Data Visualization,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CI/CD, Webpack, Babel,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Collaboration, Problem Solving, Adaptability, Leadership, Critical Thinking, Creativity, Time Management, Conflict Resolution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optimized performance and enhancing user engagement with robust code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teams to design user interfaces that prioritize usability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agile methodologies, resulting in impressive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flow and optimized component re-rendering, contributing to the overall responsiveness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UI development, enabling quick iteration and adjustments based on design feedback while maintaining high standards of visual integrity and aesthetics.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development speed and efficient bundling processes, leading to a smoother workflow for both development and production environments during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backend communication for frontend functionalities, promoting good practices in RESTful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 and ensuring proper scaling and load balancing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Airbyte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transfer and reporting functionalities across various internal and external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interfaces that enhanced project management capabilities in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identify specific needs and translate them into functional specifications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wireframing and early design prototypes.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fast access to critical information within civil IT applications, thereby increasing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seamless integration of construction management functionalities into existing software platforms through meticulous coding practices and adherence to software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team on multiple projects, fostering strong collaboration and communication while implementing feedback for continuous improvement of software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meetings, promoting a culture of quality and collaboration while mentoring junior developers on frontend best practices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