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 development. Proficient in driving design improvements and implementing innovative solutions using modern development practices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Next.js, Tailwind CSS, GraphQL, Micro-animations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Contentful, HubSpot, Salesforce, Google Analytics,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API, SOAP, OpenAPI, Axios, Fetch API, Firebase, Shopify API, Stripe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A/B Testing, Unit Testing, End-to-End Testing, Performance Optimization, Accessibility Testing, Cross-browser Testing, Responsive Design Testing, SEO Techniques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Continuous Integration, DevOps, Test-Driven Development, Feature-Driven Development, Lean Development, User-Centered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for Verkada's core online platforms, ensuring that all web products adhered to best practices and aesthetic standards while delivering a seamless user experience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 marketing, and growth leads to conceptualize, develop, and deploy innovative user-facing features that enhanced user engagement and drive organic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high-impact applications with improved performance, maintainability, and scalability while adhering to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and user behavior analysis to optimize web assets, resulting in increased click-through rates and user satisfaction, thus supporting strategic growth initiatives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integrated key analytics and tracking tools such as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actionable insights that informed future product iterations and marketing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development workflow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collaboration and code quality across the engineering team through code reviews and pair programming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efficient operational processes to streamline team workflows, fostering an environment that encouraged continuous learning, innovation, and adherence to agile principles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Detailed attention to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for web applications, enhancing search engine rankings and driving traffic, while integrating best practices for site performance and user experience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w:t>
      </w:r>
      <w:r w:rsidRPr="003813CA">
        <w:rPr>
          <w:rStyle w:val="span"/>
          <w:rFonts w:ascii="Arial" w:eastAsia="Century Gothic" w:hAnsi="Arial" w:cs="Arial"/>
          <w:b/>
          <w:bCs/>
          <w:sz w:val="22"/>
          <w:szCs w:val="22"/>
        </w:rPr>
        <w:t xml:space="preserve">micro-animations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visual appeal of applications, delivering high-quality user experiences while ensuring brand consistency across all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components that adhered to modern design principles, utilizing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custom themes to elevate the overall user interface and interaction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legacy systems to modern technologies, ensuring minimal disruption and leveraging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integrations with third-party services and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modern </w:t>
      </w:r>
      <w:r w:rsidRPr="003813CA">
        <w:rPr>
          <w:rStyle w:val="span"/>
          <w:rFonts w:ascii="Arial" w:eastAsia="Century Gothic" w:hAnsi="Arial" w:cs="Arial"/>
          <w:b/>
          <w:bCs/>
          <w:sz w:val="22"/>
          <w:szCs w:val="22"/>
        </w:rPr>
        <w:t xml:space="preserve">frontend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team knowledge sharing and skill enhancement while aligning development practices with industry standards and emerging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code refactoring initiatives that enhanced code cleanliness and maintainability, fostering best practices across the engineering team as a leading tech authority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UI components with a strong focus on accessibility and usability, ensuring inclusivity and a superior browsing experience for all users regardless of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and collaborated with other engineers to mentor junior developers, sharing insights on </w:t>
      </w:r>
      <w:r w:rsidRPr="003813CA">
        <w:rPr>
          <w:rStyle w:val="span"/>
          <w:rFonts w:ascii="Arial" w:eastAsia="Century Gothic" w:hAnsi="Arial" w:cs="Arial"/>
          <w:b/>
          <w:bCs/>
          <w:sz w:val="22"/>
          <w:szCs w:val="22"/>
        </w:rPr>
        <w:t xml:space="preserve">frontend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efficient web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enterprise-level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r w:rsidRPr="003813CA">
        <w:rPr>
          <w:rStyle w:val="span"/>
          <w:rFonts w:ascii="Arial" w:eastAsia="Century Gothic" w:hAnsi="Arial" w:cs="Arial"/>
          <w:b/>
          <w:bCs/>
          <w:sz w:val="22"/>
          <w:szCs w:val="22"/>
        </w:rPr>
        <w:t xml:space="preserve">JS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development methodologies, fostering a flexible work environment that adapted quickly to changing project requirements while maintaining high standards of code quality and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product managers and stakeholders to define project requirements and technical specifications, facilitating clarity and direction for successful project execution within civil IT realms.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flow between frontend applications and backend services, and integrated various service APIs to enhance system capabilities across projects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user interfaces for construction management tools, ensuring comprehensive usability during the entire lifecycle of civil projects, from planning to execution and documentation using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optimizing frontend performance through efficient coding practices, leveraging marketing strategy insights gained during project lifecycles to maximize product impact in target markets.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testing strategies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quality and reliability of applications supported by robust automated testing frameworks for continuous integration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on best practices in web development and civil IT solutions, enhancing team skills and promoting innovation through guided discussions and code walk-throughs.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user-centric design initiatives, focusing on creating accessible interfaces that met regulatory standards and facilitated ease of use for diverse audiences engaged in civil engineering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to enhance team communication and workflow efficiency, leading the integration of best practices in software development within the organization’s structural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leadership within project teams, guiding the adoption of responsive design principles to deliver user-centered, scalable web applications that catered to various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audits of developed applications to ensure compliance with performance benchmarks and security standards required in the competitive landscape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