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industry experience specializing in building scalable AI/ML infrastructure and data pipelines. Adept in cloud-native architecture, particularly focused on AWS. Proven track record of transforming prototypes into production systems while ensuring reliability and scalability. Strong ability to collaborate with product teams and influence technical direction, fostering a high-impact engineering culture. Experienced in mentoring engineers and elevating technical competence within project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Node.js, React, Angular, TensorFlow, PyTorch,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AWS S3, AWS SageMaker, AWS Bedrock, Apache Kafka, Snowflake,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Apache Airflow, SQL, NoSQL,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Jenkins, Terraform, Ansible,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t>
      </w:r>
      <w:r w:rsidRPr="003813CA">
        <w:rPr>
          <w:rStyle w:val="span"/>
          <w:rFonts w:ascii="Arial" w:eastAsia="Century Gothic" w:hAnsi="Arial" w:cs="Arial"/>
          <w:b/>
          <w:bCs/>
          <w:sz w:val="22"/>
          <w:szCs w:val="22"/>
        </w:rPr>
        <w:t xml:space="preserve">AI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developing the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serving infrastructure necessary to connect and serve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to the </w:t>
      </w:r>
      <w:r w:rsidRPr="003813CA">
        <w:rPr>
          <w:rStyle w:val="span"/>
          <w:rFonts w:ascii="Arial" w:eastAsia="Century Gothic" w:hAnsi="Arial" w:cs="Arial"/>
          <w:b/>
          <w:bCs/>
          <w:sz w:val="22"/>
          <w:szCs w:val="22"/>
        </w:rPr>
        <w:t xml:space="preserve">Lone Wolf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suite of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Productionized complex </w:t>
      </w:r>
      <w:r w:rsidRPr="003813CA">
        <w:rPr>
          <w:rStyle w:val="span"/>
          <w:rFonts w:ascii="Arial" w:eastAsia="Century Gothic" w:hAnsi="Arial" w:cs="Arial"/>
          <w:b/>
          <w:bCs/>
          <w:sz w:val="22"/>
          <w:szCs w:val="22"/>
        </w:rPr>
        <w:t xml:space="preserve">AI/ML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transitioning models from prototypes to production environments, ensuring high levels of performance, reliability, and scalability while adhering to architectural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efficient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ingest, transform, and serve data from various parts of </w:t>
      </w:r>
      <w:r w:rsidRPr="003813CA">
        <w:rPr>
          <w:rStyle w:val="span"/>
          <w:rFonts w:ascii="Arial" w:eastAsia="Century Gothic" w:hAnsi="Arial" w:cs="Arial"/>
          <w:b/>
          <w:bCs/>
          <w:sz w:val="22"/>
          <w:szCs w:val="22"/>
        </w:rPr>
        <w:t xml:space="preserve">Lone Wolf's ecosystem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the design to support diverse </w:t>
      </w:r>
      <w:r w:rsidRPr="003813CA">
        <w:rPr>
          <w:rStyle w:val="span"/>
          <w:rFonts w:ascii="Arial" w:eastAsia="Century Gothic" w:hAnsi="Arial" w:cs="Arial"/>
          <w:b/>
          <w:bCs/>
          <w:sz w:val="22"/>
          <w:szCs w:val="22"/>
        </w:rPr>
        <w:t xml:space="preserve">AI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and enforced architectural standards and best practices for the </w:t>
      </w:r>
      <w:r w:rsidRPr="003813CA">
        <w:rPr>
          <w:rStyle w:val="span"/>
          <w:rFonts w:ascii="Arial" w:eastAsia="Century Gothic" w:hAnsi="Arial" w:cs="Arial"/>
          <w:b/>
          <w:bCs/>
          <w:sz w:val="22"/>
          <w:szCs w:val="22"/>
        </w:rPr>
        <w:t xml:space="preserve">Innovation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creating robust patterns for </w:t>
      </w:r>
      <w:r w:rsidRPr="003813CA">
        <w:rPr>
          <w:rStyle w:val="span"/>
          <w:rFonts w:ascii="Arial" w:eastAsia="Century Gothic" w:hAnsi="Arial" w:cs="Arial"/>
          <w:b/>
          <w:bCs/>
          <w:sz w:val="22"/>
          <w:szCs w:val="22"/>
        </w:rPr>
        <w:t xml:space="preserve">model serving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monitoring, and data integration strategies that enhanced engineering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technical direction for </w:t>
      </w:r>
      <w:r w:rsidRPr="003813CA">
        <w:rPr>
          <w:rStyle w:val="span"/>
          <w:rFonts w:ascii="Arial" w:eastAsia="Century Gothic" w:hAnsi="Arial" w:cs="Arial"/>
          <w:b/>
          <w:bCs/>
          <w:sz w:val="22"/>
          <w:szCs w:val="22"/>
        </w:rPr>
        <w:t xml:space="preserve">cross-functional engineering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strong architectural guidance on how teams should integrate </w:t>
      </w:r>
      <w:r w:rsidRPr="003813CA">
        <w:rPr>
          <w:rStyle w:val="span"/>
          <w:rFonts w:ascii="Arial" w:eastAsia="Century Gothic" w:hAnsi="Arial" w:cs="Arial"/>
          <w:b/>
          <w:bCs/>
          <w:sz w:val="22"/>
          <w:szCs w:val="22"/>
        </w:rPr>
        <w:t xml:space="preserve">AI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seamlessly into their product development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numerous </w:t>
      </w:r>
      <w:r w:rsidRPr="003813CA">
        <w:rPr>
          <w:rStyle w:val="span"/>
          <w:rFonts w:ascii="Arial" w:eastAsia="Century Gothic" w:hAnsi="Arial" w:cs="Arial"/>
          <w:b/>
          <w:bCs/>
          <w:sz w:val="22"/>
          <w:szCs w:val="22"/>
        </w:rPr>
        <w:t xml:space="preserve">end-to-end proofs of concept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comfortably validating new ideas and technologies before committing to phased implementations, showcasing flexibility and adaptability in engineering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leading-edge </w:t>
      </w:r>
      <w:r w:rsidRPr="003813CA">
        <w:rPr>
          <w:rStyle w:val="span"/>
          <w:rFonts w:ascii="Arial" w:eastAsia="Century Gothic" w:hAnsi="Arial" w:cs="Arial"/>
          <w:b/>
          <w:bCs/>
          <w:sz w:val="22"/>
          <w:szCs w:val="22"/>
        </w:rPr>
        <w:t xml:space="preserve">AI/ML tooling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making informed build-versus-buy decisions on platforms like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frameworks, ensuring the highest quality resources were utilized.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intensely with product teams across departments to finalize specifications and receipt data requirements, ensuring cohesive delivery of </w:t>
      </w:r>
      <w:r w:rsidRPr="003813CA">
        <w:rPr>
          <w:rStyle w:val="span"/>
          <w:rFonts w:ascii="Arial" w:eastAsia="Century Gothic" w:hAnsi="Arial" w:cs="Arial"/>
          <w:b/>
          <w:bCs/>
          <w:sz w:val="22"/>
          <w:szCs w:val="22"/>
        </w:rPr>
        <w:t xml:space="preserve">AI-driven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excellent judgment on technical trade-offs, effectively balancing the need for robust engineering with the drive to deploy solutions quickly and efficiently for customer needs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engineering excellence by mentoring junior engineers, which not only uplifted their technical skills but also improved the overall output and quality of project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Java/Spring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scalability for digital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construction management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develop data processing algorithms that optimized bidding and inspection systems, contributing to the overall functionality and user experience of </w:t>
      </w:r>
      <w:r w:rsidRPr="003813CA">
        <w:rPr>
          <w:rStyle w:val="span"/>
          <w:rFonts w:ascii="Arial" w:eastAsia="Century Gothic" w:hAnsi="Arial" w:cs="Arial"/>
          <w:b/>
          <w:bCs/>
          <w:sz w:val="22"/>
          <w:szCs w:val="22"/>
        </w:rPr>
        <w:t xml:space="preserve">Infotech's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w:t>
      </w:r>
      <w:r w:rsidRPr="003813CA">
        <w:rPr>
          <w:rStyle w:val="span"/>
          <w:rFonts w:ascii="Arial" w:eastAsia="Century Gothic" w:hAnsi="Arial" w:cs="Arial"/>
          <w:b/>
          <w:bCs/>
          <w:sz w:val="22"/>
          <w:szCs w:val="22"/>
        </w:rPr>
        <w:t xml:space="preserve">pipeline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projects automate construction workflows, leveraging various </w:t>
      </w:r>
      <w:r w:rsidRPr="003813CA">
        <w:rPr>
          <w:rStyle w:val="span"/>
          <w:rFonts w:ascii="Arial" w:eastAsia="Century Gothic" w:hAnsi="Arial" w:cs="Arial"/>
          <w:b/>
          <w:bCs/>
          <w:sz w:val="22"/>
          <w:szCs w:val="22"/>
        </w:rPr>
        <w:t xml:space="preserve">cloud-native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minimize manual processes and improve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large volumes of data necessary for real-time analytics and reporting in bid management and inspection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transition traditional tools into modern, scalable SaaS platforms, enhancing accessibility and usability for stakeholders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UI development efforts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internal tools were intuitive and efficient, thereby improving the user experience for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evaluate and adopt new technologies that could streamline </w:t>
      </w:r>
      <w:r w:rsidRPr="003813CA">
        <w:rPr>
          <w:rStyle w:val="span"/>
          <w:rFonts w:ascii="Arial" w:eastAsia="Century Gothic" w:hAnsi="Arial" w:cs="Arial"/>
          <w:b/>
          <w:bCs/>
          <w:sz w:val="22"/>
          <w:szCs w:val="22"/>
        </w:rPr>
        <w:t xml:space="preserve">inspection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teams to assess the impacts of potential integrations on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Nurtured a collaborative environment by consistently providing feedback and insights during </w:t>
      </w:r>
      <w:r w:rsidRPr="003813CA">
        <w:rPr>
          <w:rStyle w:val="span"/>
          <w:rFonts w:ascii="Arial" w:eastAsia="Century Gothic" w:hAnsi="Arial" w:cs="Arial"/>
          <w:b/>
          <w:bCs/>
          <w:sz w:val="22"/>
          <w:szCs w:val="22"/>
        </w:rPr>
        <w:t xml:space="preserve">team retrospectives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fostering better planning, execution, and product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junior developers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design and development, raising team competency and enhancing the project delivery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updates on ongoing projects, facilitating a seamless communication flow between technical staff and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