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Staff Engineer with over 11 years of experience in software development, specializing in web and mobile applications. Expertise in React, TypeScript, and Python with strong leadership skills to drive projects and mentor teams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Redux, Vue.js, Angular,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Django, Flask, Node.js, GraphQL,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AWS,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 &amp; Collaboration:</w:t>
      </w:r>
      <w:r w:rsidRPr="003813CA">
        <w:rPr>
          <w:rFonts w:ascii="Arial" w:eastAsia="Century Gothic" w:hAnsi="Arial" w:cs="Arial"/>
          <w:sz w:val="22"/>
          <w:szCs w:val="22"/>
        </w:rPr>
        <w:t xml:space="preserve"> Figma, Adobe XD, Sketch, Bootstrap, Material-UI,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Cypress, Selenium, Mocha, Chai, Postman,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development of various high-impact product functionalities,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and enhance user experience based on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design teams to translate complex requirements into actionable development tasks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alignment and clarity throughout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technical excellence by enforcing code quality standards and conducting regular code reviews, leading to improved performance and maintainability of the codebase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of best practices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integration, fostering growth in technical capabilities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teams to identify project risks and made critical trade-offs between performance, scalability, and user experience to meet project deadlines while maintaining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queries and data structures to ensure performance resilience of the product as it scaled.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processes and improving release cycle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user testing and feedback sessions, employing tools like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tests to ensure product features meet user expectations before 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UX principles and collaboration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design consistency and usability across all interfaces developed, enhancing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front-end functionalities and provide seamless data management within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initiatives to integrate analytics features into the software, enabling enhanced tracking of user behavior and engagement through features designed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hooks and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to shape the technical roadmap while aligning with product goals, driving a culture of innovation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engineering team to promote continuous learning around modern development practices and trends related to SaaS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all functionalities developed, ensuring clear communication of systems architecture and rationale for decisions made during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hiring processes, helping to define technical assessments and interviews to attract top-tier talent aligned with the company’s technological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scalable SaaS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clean architecture and component-driven design best practices to support dynamic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professionals to tailor software solutions for planning, bidding, and construction management, enhancing operational efficiency and data processing capabilities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standard for code quality and worked on refactoring legacy codebases to align with modern development methodologies, significantly improving maintainability and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participating in sprint planning, daily stand-ups, and retrospectives to foster transparency and continuous improvement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pair programming sessions to share knowledge and improve code quality across both front-end and back-end components, strengthening the team’s technical proficiency.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to ensure applications perform seamlessly across devices, leveraging </w:t>
      </w:r>
      <w:r w:rsidRPr="003813CA">
        <w:rPr>
          <w:rStyle w:val="span"/>
          <w:rFonts w:ascii="Arial" w:eastAsia="Century Gothic" w:hAnsi="Arial" w:cs="Arial"/>
          <w:b/>
          <w:bCs/>
          <w:sz w:val="22"/>
          <w:szCs w:val="22"/>
        </w:rPr>
        <w:t xml:space="preserve">CSS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experience in integrating external APIs and services, collaborating with third parties to extend functionality of civil IT applications with real-time data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best practices in software engineering, enabling team members to stay updated with the latest market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users for feedback on application functionalities, iterating on features in response to user insights and enhancing overall user satisfaction with the tools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schema and handled data migrations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database operations for better performance in application scenarios critical to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Assumed leadership roles in small project teams, driving the architecture and design components while ensuring alignment with broader organizational goals and customer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demos and technology showcases, articulating software capabilities clearly to non-technical stakeholders and establishing trust in technical solutions proposed.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