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Highly skilled Staff Architect with 11 years of experience in software development, specializing in designing and optimizing web and mobile applications. Proven expertise in distributed systems, API design, and mentoring engineering teams to drive innovation in payment platforms. Adept at aligning technical decisions with business objectives to enhance performance and scalability in complex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Ruby, Elixir, Node.js, JavaScript, TypeScript, Python, HTML5, CSS3</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Rails, Vue.js, Phoenix, React, Django, Express, Spring Boot, Laravel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Data Management:</w:t>
      </w:r>
      <w:r w:rsidRPr="003813CA">
        <w:rPr>
          <w:rFonts w:ascii="Arial" w:eastAsia="Century Gothic" w:hAnsi="Arial" w:cs="Arial"/>
          <w:sz w:val="22"/>
          <w:szCs w:val="22"/>
        </w:rPr>
        <w:t xml:space="preserve"> PostgreSQL, CockroachDB, MySQL, MongoDB, Redis, Apache Cassandra, Elasticsearch, SQLite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Heroku, Docker, Kubernetes, Terraform, CI/CD, Jenkins, Ansible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Message Brokers &amp; Event Systems:</w:t>
      </w:r>
      <w:r w:rsidRPr="003813CA">
        <w:rPr>
          <w:rFonts w:ascii="Arial" w:eastAsia="Century Gothic" w:hAnsi="Arial" w:cs="Arial"/>
          <w:sz w:val="22"/>
          <w:szCs w:val="22"/>
        </w:rPr>
        <w:t xml:space="preserve"> Kafka, RabbitMQ, Amazon SNS, AWS Lambda, Apache ActiveMQ, Redis Pub/Sub, EventBridge, NATS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Observability &amp; Monitoring:</w:t>
      </w:r>
      <w:r w:rsidRPr="003813CA">
        <w:rPr>
          <w:rFonts w:ascii="Arial" w:eastAsia="Century Gothic" w:hAnsi="Arial" w:cs="Arial"/>
          <w:sz w:val="22"/>
          <w:szCs w:val="22"/>
        </w:rPr>
        <w:t xml:space="preserve"> Prometheus, Grafana, Splunk, ELK Stack, New Relic, Datadog, Sentry, Postman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governed core architectural frameworks for a global payments platform, enhancing payment processing throughput and ensuring low-latency operations within a highly scalable infrastructure.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effectively with cross-functional teams, including Product Management and SRE, to balance performance and security in architectural decisions, significantly improving system reliability and developer satisfaction.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and coached senior engineers, fostering a culture of continuous learning and innovation that aligned technical decisions with overarching business strategies and customer outcomes.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modernization of legacy systems by implementing service-oriented architectures, ensuring that all team members understood the design goals and could contribute effectively to project milestones.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Defined and documented architectural blueprints for new services, focusing on modularity, observability, and event-driven design to meet the evolving needs of the payment ecosystem globally.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technical governance standards across engineering teams, facilitating adherence to best practices in software design that improved application performance and maintainability.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Prototyped and validated new infrastructure patterns that enhanced developer velocity and system resiliency, promoting the exploration of cutting-edge technologies in project implementations.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Influenced technical decision-making without direct authority by effectively communicating the benefits of proposed architecture changes to stakeholders, ensuring alignment with company-wide objectives.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security teams to integrate PCI DSS best practices, embedding a security mindset into all phases of software development to protect sensitive payment data.</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hands-on leadership by actively participating in code reviews and system design discussions, directly impacting the quality and scalability of new product features.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Partnered with SRE to set Service Level Objectives (SLOs) and Service Level Indicators (SLIs), driving efforts to enhance system observability and operational excellence across all deployments.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innovative solutions for transactional routing to optimize cost-effectiveness and success rates of payment processing, resulting in higher user satisfaction and operational efficiency.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continuous integration and deployment mechanisms, streamlining the workflow for development teams and significantly reducing the time from code write-up to production deployment.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thorough performance tuning of databases and services, leveraging modern data management technologies to ensure optimized throughput and low response times during peak operations.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on large-scale infrastructure projects, integrating experiences and preventing potential issues through comprehensive planning and deployment strategies focusing on multi-region architecture.</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reliable software solutions for civil IT applications, enhancing system integration for bidding, construction management, and inspection processes while maintaining a strong emphasis on user experience and scalability.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critical features in digital solutions that transformed traditional contracting methods, promoting paperless processes and improving efficiency and accessibility in management systems across various stakeholders.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cross-functional teams to analyze customer requirements and architect scalable, high-availability systems that aligned with industry standards for civil engineering and construction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 range of technologies, including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Ruby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various front-end frameworks, to deliver comprehensive digital solutions that facilitated project tracking and resource allocation for civil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technical reviews on digital products to ensure they met quality standards and regulatory requirements, providing guidance to junior engineers in best practices and industry compliance.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robust documentation for software design and deployment processes, ensuring that all team members had access to up-to-date project information for effective collaboration and knowledge transfer.</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client meetings to demonstrate software capabilities and gather feedback, ensuring that developed solutions met real-world needs and provided enhancements over traditional methods of operation.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small teams in agile sprints to develop features of software products, effectively managing time and resources to facilitate successful project completion and adaptation to changes.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modern design principles in building user interfaces that enhanced user engagement and simplified interactions with complex systems, focusing on responsive and intuitive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existing systems with modern APIs to ensure compatibility and facilitate data exchange, which resulted in improved operational workflows and minimized data silos, enhancing overall system performance.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on legacy system modernization initiatives, converting monolithic applications into microservices architectures, which simplified deployment processes and improved system resilience against failures.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QA teams to implement automated testing strategies that identified and rectified issues early in the development cycle, leading to more robust software releases and higher client satisfaction.</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