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focusing on web and mobile applications. Demonstrated expertise in architecting and developing AI-driven solutions in healthcare, bridging complex data structures with modern frameworks and technologies. Proven ability to lead cross-functional teams, innovate solutions, and adopt modern software engineering approaches to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FastAPI,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LlamaIndex, OpenAI SDKs, Hugging Face Transformers,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Elasticsearch, Pinecone, Weaviate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complex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Scribe platform, enhancing the capabilities of AI integration to improve clinician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systems that effectively bridge AI-driven features and healthcare data, streamlining user experiences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features leveraged on serverless infrastructures,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within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deployment of new features while maintaining high code quality through comprehensive testing strategies and automated validations.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significantly reducing task completion times and enhancing clinical assessment processes with AI-driven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frameworks for evaluating AI model outputs,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Arize Phoenix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Promptfoo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functionalities in the Scribe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interface responsiveness and overall user satisfaction through derived state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optimized data flow architecture, identifying opportunities for new AI agent integrations that increased system throughput and reduced latency in data retrieval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user experiences through seamless integration of autonomous agents into clinician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execution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documentation of architectural choices and engineering standards that set the foundation for future-proofing AI applications at Raintree.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seminars to advance team understanding of core AI architectural principles, fostering an innovative problem-solving culture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of emerging technologies in application development, demonstrating leadership within the AI Center of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retrieval-augmented generation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Pinecone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pgvector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merging advanced retrieval techniques with generative models to enhance clinician-patient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of existing applications through rigorous code reviews and refactoring efforts, focusing on maintainability and scalability of AI-enabled solutions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collaboration with interdisciplinary teams across different geography to ensure alignment with product vision and continuous improvement in project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for civil IT applications that handle construction management and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 stakeholders to gather requirements and translate them into effective digital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data interoperability for planning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digital contract management systems, improving data visualization and operational capabilities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data ingestion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performance for real-time data access and analytics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high application performance through strategic optimization of existing codebases, leading to significant improvements in user engagement and application reliability across various client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teams to define and prioritize feature sets, translating business needs into technical specifications and ensuring timely delivery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 environments, providing consistent and scalable deployment across various infrastructures employed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knowledge sharing sessions fostering a culture of continuous learning and improvement across the engineering teams involved in civil solutions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quality and reliability, thereby reducing debugging time during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managed applications in cloud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infrastructure management and resource allocation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iterate on application designs based on user feedback, ensuring alignment with user needs and business objectives in civil IT markets.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development of tools that aid in paperless contracting within construction management, focusing on enhancing user engagement and data accessibility for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