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in designing and implementing scalable and highly available systems. Proven track record in leading technical strategy and mentoring engineering teams, focusing on distributed systems and storage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C++, Go, Java, Python, JavaScript,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Kubernetes, Mesos, Slurm, Ceph, Lustre, GPFS/IBM Spectrum Scale, BeeGFS, MinIO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Microservices, API Development, Open Source Contributions, Code Reviews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Google Cloud Platform, Microsoft Azure,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NoSQL, MongoDB,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design and implementation of large-scale distributed storage systems, ensuring high availability and fault tolerance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storage solutions with a deep focus on </w:t>
      </w:r>
      <w:r w:rsidRPr="003813CA">
        <w:rPr>
          <w:rStyle w:val="span"/>
          <w:rFonts w:ascii="Arial" w:eastAsia="Century Gothic" w:hAnsi="Arial" w:cs="Arial"/>
          <w:b/>
          <w:bCs/>
          <w:sz w:val="22"/>
          <w:szCs w:val="22"/>
        </w:rPr>
        <w:t xml:space="preserve">CAP theorem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consistency models, and performance of </w:t>
      </w:r>
      <w:r w:rsidRPr="003813CA">
        <w:rPr>
          <w:rStyle w:val="span"/>
          <w:rFonts w:ascii="Arial" w:eastAsia="Century Gothic" w:hAnsi="Arial" w:cs="Arial"/>
          <w:b/>
          <w:bCs/>
          <w:sz w:val="22"/>
          <w:szCs w:val="22"/>
        </w:rPr>
        <w:t xml:space="preserve">parallel filesystems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Lustre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BeeGFS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senior engineers by conducting design reviews and sharing best practices in software development, fostering a culture of continuous learning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infrastructure teams to define scalable requirements that influenced product roadmaps for next-generation storage technologies and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production issues in </w:t>
      </w:r>
      <w:r w:rsidRPr="003813CA">
        <w:rPr>
          <w:rStyle w:val="span"/>
          <w:rFonts w:ascii="Arial" w:eastAsia="Century Gothic" w:hAnsi="Arial" w:cs="Arial"/>
          <w:b/>
          <w:bCs/>
          <w:sz w:val="22"/>
          <w:szCs w:val="22"/>
        </w:rPr>
        <w:t xml:space="preserve">High Performance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implementing strategic preventive solutions with a focus on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fault tolerance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storage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advancement of storage technologies by engaging in open-source projects promoting innovation in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in the domain of </w:t>
      </w:r>
      <w:r w:rsidRPr="003813CA">
        <w:rPr>
          <w:rStyle w:val="span"/>
          <w:rFonts w:ascii="Arial" w:eastAsia="Century Gothic" w:hAnsi="Arial" w:cs="Arial"/>
          <w:b/>
          <w:bCs/>
          <w:sz w:val="22"/>
          <w:szCs w:val="22"/>
        </w:rPr>
        <w:t xml:space="preserve">data durability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tiered storage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systems and support current infrastructure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ensuring the team remained aligned to project goals while adapting to changing requirements and feedback from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debugging and monitoring tools for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contributing to a proactive approach to issue detection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cross-departmental Migrations to modern storage solutions, ensuring minimal disruption through detailed planning and rigorous testing of </w:t>
      </w:r>
      <w:r w:rsidRPr="003813CA">
        <w:rPr>
          <w:rStyle w:val="span"/>
          <w:rFonts w:ascii="Arial" w:eastAsia="Century Gothic" w:hAnsi="Arial" w:cs="Arial"/>
          <w:b/>
          <w:bCs/>
          <w:sz w:val="22"/>
          <w:szCs w:val="22"/>
        </w:rPr>
        <w:t xml:space="preserve">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productivity of the engineering teams and reducing the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pipelines, improving the release process efficiency and maintaining high-quality software delivery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benchmarking and tuning of storage systems, applying </w:t>
      </w:r>
      <w:r w:rsidRPr="003813CA">
        <w:rPr>
          <w:rStyle w:val="span"/>
          <w:rFonts w:ascii="Arial" w:eastAsia="Century Gothic" w:hAnsi="Arial" w:cs="Arial"/>
          <w:b/>
          <w:bCs/>
          <w:sz w:val="22"/>
          <w:szCs w:val="22"/>
        </w:rPr>
        <w:t xml:space="preserve">erasure coding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data integrity across multi-cloud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knowledge-sharing sessions focused on cutting-edge distributed systems technologies and best practices for building scalable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excellent communication and collaboration skills, effectively liaising between technical and non-technical stakeholders to align project expectations and delivery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applications for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project management tools to enhance the efficiency of construction management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delivering robust solutions that integrated seamlessly with civil engineering workflows and documentation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assess requirements and deliver solutions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sharing and operational improvements across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Oracle and MySQL databases, ensuring the integrity and security of data used in construction project management and contractor selection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development workflows and enhancing consistency across multiple environments from development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foster collaboration and flexibility within teams, facilitating adaptation to project changes and continuous improvement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enhancing user interfaces using modern frameworks, ensuring high standards of usability and accessibility were consistently met.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and automated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validation of applications before rollout.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introducing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build and deployment processes that reduced turnaround times for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align project objectives with business goals while translating complex technical details into understandable terms for non-technical audiences.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workflows in project repositories, contributing to improved team knowledge and reference material for ongoing and future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code quality and maintainability through regular refactoring sessions and adherence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