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focusing on web and mobile applications. Proven expertise in designing and building resilient, high-performance APIs and services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Symfony, Laravel, Node.js, Express, Next.js,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Redis, MongoDB, SQLite, Database Design, ORMs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Cypress, Playwright, JUnit,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Microservices, Event-Driven Architecture, GraphQL, API Versioning, WebSockets,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integration for clients while adhering to industry standards for security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them into technical specifications, ensuring alignment between product vision and technical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process, improving application scalability and resilience against increased load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of system performance and uptime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detection and faster incident response times across our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lead times for new product features and bug fixes significantly.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key modules for digital solutions in the civil IT sector, focusing on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responsive, user-friendly interfaces that allow clients to engage seamlessly with the digital tools offered by our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established efficient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latency and improve system performance during critical application tasks in high-volume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provide tech insights and adapt solutions tailored to the construction industry, reinforcing our software's role in the digital transformation of urban infrastructure.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