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web and mobile applications. Adept at implementing robust solutions using NestJS and React, while fostering cross-departmental collaboration. Committed to driving technology innovation and delivering high-quality software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HTML5, CSS3,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React, Angular, .NET Core, Express.js, jQuery,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CI/CD, Docker, Kubernetes, Postman, Git, Jenkins, MS SQL Server,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Serverless Architecture, Event-Driven Architecture, CQRS, Domain-Driven Design, Continuous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WebForms, HTML5, CSS3, AJAX, SaaS, PWA, API Development, Frontend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core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across all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microservices architecture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and reliability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 for new applications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speeding up the deployment cycles and improving release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quality, reducing the bug count in production by optimizing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metrics to identify improvement areas, driving innovation in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architectural direction of projects, advocating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coding standards, fostering a culture of learning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legacy code refactoring efforts, modernizing the application stack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maintainability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incident detection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incorporate AI tooling within the development environment, streamlining processes and improving developer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and facilitated knowledge sharing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best practices among teams, cultivating an atmosphere of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developer onboarding and ensure comprehensive understanding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local development, ensuring consistency and reliability across various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business requirements, translating them into technical tasks aligned with customer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essential features and modules for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design user-friendly interfaces for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customer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project management and compliance within the civil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optimize query performance tailored to operational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agile methodologies, participating in daily stand-ups and sprint planning to improve team performance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capture requirements and specifications for software applications, ensuring alignment with business objectives and real-world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ongoing support and updates to meet user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third-party integrations and APIs to connect civil IT systems with external platforms while improving data flow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high-quality coding standards and shared insights on best practices to fellow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to support future development and maintenance efforts, ensuring project knowledge transfer and continuity.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clients on newly implemented software features, enhancing user adoption rates and overall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in project management tools by developing custom plugins and scripts, thereby increasing operational efficiency and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