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Expert in designing and deploying machine learning solutions, specifically leveraging Python, Docker, and Kubernetes to resolve complex issues in the cyber security domain, with a passion for driving innovation in data-driven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Libraries:</w:t>
      </w:r>
      <w:r w:rsidRPr="003813CA">
        <w:rPr>
          <w:rFonts w:ascii="Arial" w:eastAsia="Century Gothic" w:hAnsi="Arial" w:cs="Arial"/>
          <w:sz w:val="22"/>
          <w:szCs w:val="22"/>
        </w:rPr>
        <w:t xml:space="preserve"> TensorFlow, PyTorch, Keras, Scikit-Learn, Pandas, NumPy,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Spark, Databricks, Kubeflow, BentoML, Cortex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S3, EC2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analyze large-scale datasets, significantly increasing data processing efficiency and accuracy for cybersecurity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drive the adoption of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integration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continuous deployment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strategies for deploying </w:t>
      </w:r>
      <w:r w:rsidRPr="003813CA">
        <w:rPr>
          <w:rStyle w:val="span"/>
          <w:rFonts w:ascii="Arial" w:eastAsia="Century Gothic" w:hAnsi="Arial" w:cs="Arial"/>
          <w:b/>
          <w:bCs/>
          <w:sz w:val="22"/>
          <w:szCs w:val="22"/>
        </w:rPr>
        <w:t xml:space="preserve">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enhanced threat detection capabilities through refined algorithms and data handling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that fostered innovation and led to the successful </w:t>
      </w:r>
      <w:r w:rsidRPr="003813CA">
        <w:rPr>
          <w:rStyle w:val="span"/>
          <w:rFonts w:ascii="Arial" w:eastAsia="Century Gothic" w:hAnsi="Arial" w:cs="Arial"/>
          <w:b/>
          <w:bCs/>
          <w:sz w:val="22"/>
          <w:szCs w:val="22"/>
        </w:rPr>
        <w:t xml:space="preserve">productization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yielding measurable improvements in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experimental methodologies around </w:t>
      </w:r>
      <w:r w:rsidRPr="003813CA">
        <w:rPr>
          <w:rStyle w:val="span"/>
          <w:rFonts w:ascii="Arial" w:eastAsia="Century Gothic" w:hAnsi="Arial" w:cs="Arial"/>
          <w:b/>
          <w:bCs/>
          <w:sz w:val="22"/>
          <w:szCs w:val="22"/>
        </w:rPr>
        <w:t xml:space="preserve">model testing and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performance optimization through continuous monitoring of metrics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boost </w:t>
      </w:r>
      <w:r w:rsidRPr="003813CA">
        <w:rPr>
          <w:rStyle w:val="span"/>
          <w:rFonts w:ascii="Arial" w:eastAsia="Century Gothic" w:hAnsi="Arial" w:cs="Arial"/>
          <w:b/>
          <w:bCs/>
          <w:sz w:val="22"/>
          <w:szCs w:val="22"/>
        </w:rPr>
        <w:t xml:space="preserve">team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promote an Agile approach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illustrating strong leadership qualities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sophisticated visualization techniques to analyze experiment results, communicating insights effectively to both technical and non-technical stakeholders to foster better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emerging technologies and frameworks within the cybersecurity landscape, applying findings to enhance existing products and services, demonstrating a commitment to continuous learning and adaptive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providing support on best coding practices,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cultivate talent and drive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evaluations of </w:t>
      </w:r>
      <w:r w:rsidRPr="003813CA">
        <w:rPr>
          <w:rStyle w:val="span"/>
          <w:rFonts w:ascii="Arial" w:eastAsia="Century Gothic" w:hAnsi="Arial" w:cs="Arial"/>
          <w:b/>
          <w:bCs/>
          <w:sz w:val="22"/>
          <w:szCs w:val="22"/>
        </w:rPr>
        <w:t xml:space="preserve">large-scale machine learning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model efficiency and scalability, ensuring delivery of high-quality outputs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synthesized technical requirements for various use cases driving innovation in data-centric product features tailored for security operations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to refine user stories and backlog items, which improved sprint planning and delivery metrics for various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to iteratively improve machine learning models via user interaction data, showcasing a commitment to iterative enhancement and accuracy in threat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modules to extend functionalities within existing software architectures, specifically targeting improvements for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strategic initiatives to introduce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product offerings, targeted towards large enterprises and sensitive governmental agencies, enhancing overall product value.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data solutions for clients in the civil engineering sector, implementing </w:t>
      </w:r>
      <w:r w:rsidRPr="003813CA">
        <w:rPr>
          <w:rStyle w:val="span"/>
          <w:rFonts w:ascii="Arial" w:eastAsia="Century Gothic" w:hAnsi="Arial" w:cs="Arial"/>
          <w:b/>
          <w:bCs/>
          <w:sz w:val="22"/>
          <w:szCs w:val="22"/>
        </w:rPr>
        <w:t xml:space="preserve">software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better planning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interoperability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contributing to smoother interaction among disparate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teams, leveraging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in the development of applications tailored for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legacy systems to modern, cloud-based environments, utilizing </w:t>
      </w:r>
      <w:r w:rsidRPr="003813CA">
        <w:rPr>
          <w:rStyle w:val="span"/>
          <w:rFonts w:ascii="Arial" w:eastAsia="Century Gothic" w:hAnsi="Arial" w:cs="Arial"/>
          <w:b/>
          <w:bCs/>
          <w:sz w:val="22"/>
          <w:szCs w:val="22"/>
        </w:rPr>
        <w:t xml:space="preserve">Agile methods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and improve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QA processes and performed thorough testing for applications used in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functional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educational resources for the adoption of </w:t>
      </w:r>
      <w:r w:rsidRPr="003813CA">
        <w:rPr>
          <w:rStyle w:val="span"/>
          <w:rFonts w:ascii="Arial" w:eastAsia="Century Gothic" w:hAnsi="Arial" w:cs="Arial"/>
          <w:b/>
          <w:bCs/>
          <w:sz w:val="22"/>
          <w:szCs w:val="22"/>
        </w:rPr>
        <w:t xml:space="preserve">software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engineering teams maximize their productivity through effective software integration and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effectively with technical support teams to troubleshoot and resolve software issues, ensuring high customer satisfaction rates during project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user training programs that highlighted new digital solution capabilities, improving user adoption and engagement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gather requirements and deliver on functionalities that support project lifecycle management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applications, ensuring software continued to meet the evolving needs of users while adapting to advances in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analysis tools to assess system performance and designed plans for enhancements relative to user feedback, demonstrating a strong analytical capability.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to communicate complex engineering insights effectively to clients, promoting clarity and understanding around project milestones and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