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backend development, specializing in Java, Kotlin, and RESTful APIs. Proficient in Spring Boot, microservices architecture, and cloud environments. Adept in systems architecture and performance optimization with a proven track record of enhancing customer experiences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J2EE, SQL, PL/SQL, Python,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REST API, GraphQL, Docker, Kubernetes, Jenkins, GitHub Actions,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Handling:</w:t>
      </w:r>
      <w:r w:rsidRPr="003813CA">
        <w:rPr>
          <w:rFonts w:ascii="Arial" w:eastAsia="Century Gothic" w:hAnsi="Arial" w:cs="Arial"/>
          <w:sz w:val="22"/>
          <w:szCs w:val="22"/>
        </w:rPr>
        <w:t xml:space="preserve"> Oracle 12c, MySQL, PostgreSQL, MongoDB, Apache Kafka, ElasticSearch, Hadoop,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Monitoring:</w:t>
      </w:r>
      <w:r w:rsidRPr="003813CA">
        <w:rPr>
          <w:rFonts w:ascii="Arial" w:eastAsia="Century Gothic" w:hAnsi="Arial" w:cs="Arial"/>
          <w:sz w:val="22"/>
          <w:szCs w:val="22"/>
        </w:rPr>
        <w:t xml:space="preserve"> Dynatrace, AppDynamics, New Relic, JMeter, Prometheus, Grafana, Nagios,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Methodologies, Microservices, Service-Oriented Architecture (SOA), TDD, BPM, Version Control, Dependency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systems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FreshDirect e-commerce and logistics platforms, enhancing user experience by ensuring high performance and reliability through modular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leveraging strong communication skills to deliver secure solutions integrated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agile iterations, resulting in improved team synergy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monitoring solutions with </w:t>
      </w:r>
      <w:r w:rsidRPr="003813CA">
        <w:rPr>
          <w:rStyle w:val="span"/>
          <w:rFonts w:ascii="Arial" w:eastAsia="Century Gothic" w:hAnsi="Arial" w:cs="Arial"/>
          <w:b/>
          <w:bCs/>
          <w:sz w:val="22"/>
          <w:szCs w:val="22"/>
        </w:rPr>
        <w:t xml:space="preserve">APM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Dynatrace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proactive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which improved the efficiency and reliability of releases across test, staging,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caching solutions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Ehcache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influencing system performance positively and reducing load times significantly in high-stakes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queries for </w:t>
      </w:r>
      <w:r w:rsidRPr="003813CA">
        <w:rPr>
          <w:rStyle w:val="span"/>
          <w:rFonts w:ascii="Arial" w:eastAsia="Century Gothic" w:hAnsi="Arial" w:cs="Arial"/>
          <w:b/>
          <w:bCs/>
          <w:sz w:val="22"/>
          <w:szCs w:val="22"/>
        </w:rPr>
        <w:t xml:space="preserve">Oracle 12c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PL/SQL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efficiency; optimized database interactions that supported high transaction volumes in an e-commerce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Adhered to modern </w:t>
      </w:r>
      <w:r w:rsidRPr="003813CA">
        <w:rPr>
          <w:rStyle w:val="span"/>
          <w:rFonts w:ascii="Arial" w:eastAsia="Century Gothic" w:hAnsi="Arial" w:cs="Arial"/>
          <w:b/>
          <w:bCs/>
          <w:sz w:val="22"/>
          <w:szCs w:val="22"/>
        </w:rPr>
        <w:t xml:space="preserve">security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development processes, ensuring compliance with </w:t>
      </w:r>
      <w:r w:rsidRPr="003813CA">
        <w:rPr>
          <w:rStyle w:val="span"/>
          <w:rFonts w:ascii="Arial" w:eastAsia="Century Gothic" w:hAnsi="Arial" w:cs="Arial"/>
          <w:b/>
          <w:bCs/>
          <w:sz w:val="22"/>
          <w:szCs w:val="22"/>
        </w:rPr>
        <w:t xml:space="preserve">PCI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among other relevant guidelines, fostering a secure development environment for sensitive customer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advocating for best practices in microservices such as elastic scalability and service discoverability, enhancing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hands-on experience with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efficiently, facilitating a smooth transition towards a more robust cloud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tuned applications using </w:t>
      </w:r>
      <w:r w:rsidRPr="003813CA">
        <w:rPr>
          <w:rStyle w:val="span"/>
          <w:rFonts w:ascii="Arial" w:eastAsia="Century Gothic" w:hAnsi="Arial" w:cs="Arial"/>
          <w:b/>
          <w:bCs/>
          <w:sz w:val="22"/>
          <w:szCs w:val="22"/>
        </w:rPr>
        <w:t xml:space="preserve">performance metrics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w:t>
      </w:r>
      <w:r w:rsidRPr="003813CA">
        <w:rPr>
          <w:rStyle w:val="span"/>
          <w:rFonts w:ascii="Arial" w:eastAsia="Century Gothic" w:hAnsi="Arial" w:cs="Arial"/>
          <w:b/>
          <w:bCs/>
          <w:sz w:val="22"/>
          <w:szCs w:val="22"/>
        </w:rPr>
        <w:t xml:space="preserve">AppDynamics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significant improvements in processing times and load metrics across numerous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Fostering strong stakeholder relationships to identify needs and drive features that enhance customer satisfaction while accounting for the integrity and security of data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evaluations for integrations with data pipelines, assessing the feasibility and performance impact of proposed technologies and methods in the delivery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best practices in coding standards and design patterns while promoting a culture of continuous learning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API versioning, ensuring backward compatibility and seamless transitions during service upgrades or redesigns in microservices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code review processes to enhance code quality and adherence to design specifications, promoting clean code principles across the development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expertise to design and implement backend systems for Infotech, enhancing functionality for civil IT solutions in project management and inspection workflows across construction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cross-platform data integration among diverse engineering applications, ensuring real-time data availability and enhancing efficiency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stakeholders to gather software requirements and develop solutions that optimize bidding and construction management workflows, streamlining administrative processes and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among cross-functional teams to deliver IT solutions that enhanced paperless contracting efforts, utilizing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consistency and deployment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tooling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operational clarity and improved user interactions for various project stakeholders, facilitating smoother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within development cycles, using unit and integration testing libraries to ensure exceptional software quality aligned with customer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analytics capabilities into systems by employing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teams to derive insights from project metrics for improved decision-making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legacy system migrations to microservices architecture, collaborating with clients to plan transitions and utilizing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scalability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project management, actively participating in sprint planning and retrospectives which improved overall team output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Consolidated application libraries and dependencies, increasing deployment efficiency and reducing maintenance overhead while ensuring compatibility with existing enterprise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knowledge exchange sessions to raise coding standards, promoting best practices in collaborative development and faster problem resolution.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identifying and implementing best practices for database tuning and query optimization, resulting in more efficient data retrieval and improved application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