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experienced Software Engineer with over 11 years of expertise in full stack development, specializing in scalable web and mobile applications. Proven proficiency in Python, JavaScript, and cloud services such as GCP, Azure, and AWS, with a strong focus on Infrastructure as Code (IaC) using Terraform. Committed to delivering high-quality software while collaborating effectively in fast-paced environments, with experience in SRE and geospatial data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Node.js,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Django, Flask, FastAPI,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Django, Flask, FastAPI, Express.js, Spring Boot, ASP.NET Core,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DynamoDB, Microsoft SQL Server, Oracle 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GCP, Azure, AWS, Terraform,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SRE:</w:t>
      </w:r>
      <w:r w:rsidRPr="003813CA">
        <w:rPr>
          <w:rFonts w:ascii="Arial" w:eastAsia="Century Gothic" w:hAnsi="Arial" w:cs="Arial"/>
          <w:sz w:val="22"/>
          <w:szCs w:val="22"/>
        </w:rPr>
        <w:t xml:space="preserve"> Grafana, Prometheus, ELK Stack, New Relic, PagerDuty, Nagios,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cloud-native services and facilitating extensive data processing for analytics applications in a collaborative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enhanced user experiences while adhering to scalable architecture principles and modern development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defining and managing infrastructure as code, establishing an automated, reproducible, and efficient environment across development, staging, and production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owners, data scientists, and engineers to create and deliver high-quality solutions, showcasing adaptability and commitment to project goals while maintaining open lines of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troubleshoot and resolve complex technical issues with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implementing proactive monitoring and alerting to enhance system reliability and performance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delivery practices, enhancing deployment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timely releases while reducing manual interventions in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cloud services, leveraging managed database offerings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performance and cost, leading to significant improvements in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and mentorship within the engineering team, contributing to the development of best practices in application design and infrastructure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quality, while fostering a culture of quality assurance among peers during code reviews.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containerization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the charge for microservices architecture initiatives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architectural guidelines for API development, emphasizing design principles and modular integration to streamline front-end and back-end communication, aligning team efforts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 strong understanding of distributed systems, achieving high availability and low latency in service deployments optimal for customer interaction and experience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performance tuning and optimization of existing applications, utilizing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speed and responsiveness under load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expertise in interface design and geospatial data handling, contributing to innovative solutions that drive data visualizations and location-based analytics across web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consistent support and performance enhancements through debugging and issue resolution, ensuring continuous improvement of applications and user satisfaction across diverse clientele.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government-focused software solutions through a mix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regulatory standards while addressing client needs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design and implement digital solutions for construction management, enhancing the capabilities for paperless contracting and project tracking processes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RESTful services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application communication and data exchange for planning and inspection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Rolled out a transition to a containerized deployment model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streamlining the deployment processes and reducing time spent on system configuration and testing periods.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primary data storage solutions, optimizing database design for query performance, tailored for civil engineering analytics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CI/CD pipelines utilizing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developer workflows and repository management for improved agility and deployment frequency.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vital role in monitoring and enhancing service uptime through the application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supporting high availability in cloud-hosted environments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to junior developers in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Geospatial 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within the applications, enhancing overall project deliverables in alignment with client expectations and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software updates and feature enhancements in response to changing civil technologies and requirements, achieving customer satisfaction and long-term defect resolution.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stakeholder communication through user story mappings and agile methodologies to align product features with user requirements across multiple projects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application security measures adhering to industry standards to safeguard sensitive information in civil engineering platforms, effectively managing risk and enhancing system integrity throughout the lifecycle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research and development initiatives focusing on emerging technologies in construction software, ensuring alignment with best practices and resource management strategies throughout deployment.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