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11 years of experience in developing high-performance web and mobile applications, specializing in scalable architectures and innovative solutions. Proficient in Node.js, TypeScript, and React, with strong expertise in building compliant healthcare platforms that enhance user experience and streamline clinical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Go,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HTML5, CSS3, SASS/SCSS, Bootstrap,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Spring Boot, Ruby on Rails, GraphQL, gRPC,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MongoDB, PostgreSQL, MySQL, Redis, Firebase, Cassandra, DynamoDB,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AWS, Azure, Docker, Kubernetes, CI/CD, Terraform,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Additional Technologies:</w:t>
      </w:r>
      <w:r w:rsidRPr="003813CA">
        <w:rPr>
          <w:rFonts w:ascii="Arial" w:eastAsia="Century Gothic" w:hAnsi="Arial" w:cs="Arial"/>
          <w:sz w:val="22"/>
          <w:szCs w:val="22"/>
        </w:rPr>
        <w:t xml:space="preserve"> BullMQ, SQS, RabbitMQ, Apache Kafka, ElasticSearch, OpenAPI, SOAP,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clinical workflow systems by ensuring high-speed data processing and compliance with healthcare regulations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and user-friendly web interfaces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user engagement through seamless interaction with virtual care features and functionalities that meet patient and provider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managers, QA, and operations teams to define product requirements, improving the clarity and efficiency of the software development lifecycle and ensuring timely product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caching strategies and asynchronous message processing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BullMQ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reduced latency and improved system reliability for mission-critical applications in healthcare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API documentation and UI component libraries, ensuring consistency in the frontend experience while facilitating easier onboarding for new development teams contributing to the project.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telehealth services and EHR systems via robust REST APIs, enhancing data accessibility and interoperability between healthcare providers and patients while honoring data privacy laws.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code reviews and pair programming sessions, fostering a culture of quality and learning within the engineering team, and enhancing codebase maintainability and adaptability to change.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automated testing and deployment processes using CI/CD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higher deployment frequency and reduced release time to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observability and monitoring of backend services with tools such as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real-time insights into system performance and proactive issue resolution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platform security enhancements by collaborating with the security team to implement SOC-2/HIPAA compliance measures throughout the development cycle, ensuring patient data confidentiality is consistently upheld.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best practices on design patterns, service-oriented architectures, and UX/UI design principles, resulting in enhanced team performance and professional growth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evolve the tech stack that supports the Virtual Primary Care Platform, balancing innovative solutions with business and user needs to drive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migrations from monolithic architectures to microservices,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thus improving system scalability and flexibility in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services using profilers and load testing tools to ensure high availability and responsiveness under peak 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documentation practices that improved clarity in design processes, coding standards, and implementation guides for future projects and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IT projects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project management workflows that improved collaboration among stakeholders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GIS tools within application frameworks to enhance data visualization capabilities for planning, permitting, and compliance functions, providing civil engineering clients with critical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to create responsive front-end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improved user experiences and adherence to client branding and aesthetic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APIs for interfacing with mobile devices and external services, ensuring smooth data exchange between systems crucial for project tracking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agile development process by actively participating in tasks such as sprint planning, retrospectives, and daily stand-ups, leading to continuous improvements and project alignment.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protocols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the reliability of applications by reducing the number of bugs delivered to production environments and fostering a quality-first mindset.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employed version control systems, specifically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changes and managing source code across multiple teams facilitating easier collaboration and code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Overhauled legacy systems through technology upgrades and code refactoring, promoting cleaner code practices while ensuring that existing functionalities remained intact and adaptable to new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solutions and project progress reports to stakeholders, successfully translating complex technical content into accessible terms for various audiences involved in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crossdisciplinary teams to design a digital solution that improved project communication, reducing documentation overhead and enhancing transparency for stakeholders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external vendors to integrate software solutions for data collection, planning, and reporting functions that aligned with industry standards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and documentation workshops for team members and end-users to empower them with effective use of digital tools, thereby improving project outcomes and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