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leveraging machine learning and engineering principles to build scalable AI solutions. Proven expertise in designing and implementing cloud-native applications, particularly with AWS technologies. Adept at collaborating across teams to create high-performing systems and optimize operational efficiencies, demonstrating deep knowledge in AI/ML, cloud architecture, and document intelligence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Scala,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Natural Language Processing (NLP), Computer Vision, Retrieval Augmented Generation (RAG), Large Language Models (LLMs)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Amazon SageMaker, AWS Bedrock, EventBridge, OpenSearch, DynamoDB,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Infrastructure as Code (IaC), Git, Docker, Kubernetes, Terraform, Unit Testing, Automated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Relational Databases, Data Lakes, Big Data Solutions, Document Intelligence, Vector Search, ETL Processes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API Design, Serverless Architecture, Event-Driven Systems, Cloud Integration, Data Architecture, Metadata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AI services,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SageMaker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automate workflows that integrate directly into enterprise applications enhancing overall productivity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 augmented generation (RAG)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improved document intelligence capabilities through effective embedding strategies and vector search implementations, revolutionizing how data is accessed and utilized.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imbued enterprise systems with enhanced AI capabilities, ensuring seamless integration with existing data products, which improved user experience significantly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 intelligence frameworks enabling effective extraction and classification of unstructured data, significantly improving the processing and retrieval timeline for information used by business units.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architecture, product management, and operations, ensuring AI solutions align with organizational goals, as well as adhere to governance and compliance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deployment cycles and more robust product outcomes while minimizing downtime in a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empowering them through knowledge-sharing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architectural patterns that promote code reusability and efficient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platform teams to ensure that AI workloads met requirements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cost efficiency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features into AI systems, enhancing monitoring and auditing capabilities to ensure compliance with internal policies and external regulations regarding model governance and risk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experimentation and performance analysis, driving enhancements in AI solution quality and ensuring consistently high standards of technical delivery align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reusable AI components and design patterns to an internal library, improving the speed and efficiency of future AI project endeavors within the organization and supporting team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business applications while championing best practices in software architecture for optimal performance, ensuring resilience and reliability in application deployments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AI solutions to provide clear guidelines for usage and support ongoing operational oversight, enhancing the effectiveness of governance practices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tuned existing AI systems for enhanced performance metrics, applying insights from operational analytics to guide iterative improvements and adjustments based on real-world application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compliance teams to confirm AI solution adherence to established standards for governance and risk mitigation, fostering an environment of accountability and trust in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cloud-based solutions tailored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management processes across the planning and bidding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processing solutions to streamline information management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applications, ensuring effective data capture and reporting aligned with industry regulations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design scalable software solutions that met the unique requirements of major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projects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contract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communication between various software systems, promoting inward and outward integration for improved project workflows and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an agile development environment, contributing to sprints focused on designing user-centric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overall user satisfaction and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interfaces for data visualization tools that presented analytical insights clearly to stakeholders, empowering more informed decision-making processes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maintaining clear and structured code repositories to enhance collaboration among engineering teams and ensure consistency in development practices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from legacy systems to cloud-based solutions, leading to improved efficiency and scalability of applications serving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software tools implemented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lifecycle, promoting enhanced collaboration and project management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legal standards and industry regulations for software solutions, emphasizing interoperability and maintaining accurate records of project-related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project estimation systems, allowing users to receive predictive analytics that contributed to more accurate project proposals and budgeting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vendor evaluations and project scoping discussions to identify software solutions that aligned with technical specifications and client needs, bolstering client relations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