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expertise in Java, Spring Boot, and modern cloud architectures with a strong focus on collaborative problem solving, efficient coding practices,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SQL,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Hibernate, JPA, Micronaut, Vert.x,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JUnit, Maven,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functionality to meet evolving client demands while fostering a culture of innovation and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user feedback into the development cycle, ensuring timely delivery of applications while maintaining the highest quality standards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to streamline the development and deployment processes, resulting in improved scalability and reliability of services while reducing deployment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cloud architectures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reduced operational costs while providing mentoring to team members on cloud best practices and architectural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codebases, contributing to a significant decrease in post-release bugs and improving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and best practices, promoting high standards of code quality and maintainability across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between various service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message-driven architecture, providing a robust tool for ensuring data consistency and integrity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UI/UX teams to develop user-friendly interfaces utilizing modern JavaScript frameworks, ensuring a seamless integration between front-end and back-end components for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professional growth and collaboration within the team, enhancing their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 within the team, leading agile ceremonies and promoting a culture of continuous improvement and accountability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of applications through profiling and monitoring, leading to maximized system performance and optimal resource usage across deployed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front-end technologies, delivering high-impact applications integrated into real-world planning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software systems into modern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streamline operational efficiency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design scalable architecture for construction management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for improved accessibility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data storage and retrieval, boosting performance metrics in application usage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practices to implement iterative development processes, enabling rapid deployment of enhancements to existing solutions based on user feedback and evolving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applications, ensuring reliable performance and compliance with industry standards for construction management and documentation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plans to ensure software reliability and maintainability, leading to decreased time in the debugging process and raising overall product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technical documentation that defined development workflows and standards, promoting adherence to best practices within the engineering team, especially in civil-related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