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Architect with over 11 years of experience in software development, specializing in designing scalable architectures for web and mobile applications. Proven expertise in cloud technologies including AWS, Azure, and GCP, alongside deep knowledge in distributed systems, microservices, RESTful APIs, and Salesforce integrations. Committed to enhancing system performance and leading cross-functional teams to deliver innovative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SQL,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.NET, React, Angular, Django, Flask,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Firebase, Oracle,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Architecture:</w:t>
      </w:r>
      <w:r w:rsidRPr="003813CA">
        <w:rPr>
          <w:rFonts w:ascii="Arial" w:eastAsia="Century Gothic" w:hAnsi="Arial" w:cs="Arial"/>
          <w:sz w:val="22"/>
          <w:szCs w:val="22"/>
        </w:rPr>
        <w:t xml:space="preserve"> Microservices, RESTful APIs, GraphQL, Event-Driven Architecture, Service-Oriented Architecture (SOA), Enterprise Integration Patterns, Message Queues, Load Balancing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architectural models for cloud-based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optimal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business requirements and formulated technological solutions in Salesforce, overseeing the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system interoperability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oversight and maintenance of project-based IT systems, championing process improvements and advocating for system updates to maximize resource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usability tests and prototyping for numerous applications, delivering user guides that facilitate end-user engagement with </w:t>
      </w:r>
      <w:r w:rsidRPr="003813CA">
        <w:rPr>
          <w:rStyle w:val="span"/>
          <w:rFonts w:ascii="Arial" w:eastAsia="Century Gothic" w:hAnsi="Arial" w:cs="Arial"/>
          <w:b/>
          <w:bCs/>
          <w:sz w:val="22"/>
          <w:szCs w:val="22"/>
        </w:rPr>
        <w:t xml:space="preserve">custom-built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for cross-functional team collaboration, facilitating communication between stakeholders to streamline project goals and deliver software solutions that meet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proof-of-concept initiatives, evaluating emerging technologies that enhance operational workflow while ensuring cost-effective implementation 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application performance analysis using debugging techniques and best practices, aligning deployment strategies with scope and organizational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achieving Authority to Operate (ATO) with compliance guidelines, ensuring projects meet security requirements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utilized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scalable back-end solutions that support enterprise-level applications within corporate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subsystems, guaranteeing a smooth data flow while preserving data integrity and coherence across diverse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standards and guidelines, serving as a reference for solution design and implementation across the organization for consistent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leading to streamlined environment management and deployment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workflows and improving software delivery times significantly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bottlenecks in application performance,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enhancements to optimize data processing and retrieval, driving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technical solutions at internal workshops, fostering an open environment for knowledge sharing and team development within the IT group.</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web-based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scalable solutions in alignment with Civil IT standards for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deliver customized software solutions for construction management, ensuring project objectives were met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for various applications, optimizing data modeling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critical functionalities in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for better efficiency while maintaining rigorous testing standards to uphold software quality in agile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subsystems within applications, improving functionality and user experience for civil engineering software, leading to smoother data 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and guided junior developers in applying industry best practices and ensuring codebases adhered to established architectural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providing input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streamlining the interaction between various software components for complex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scope and deliver architecture reviews, ensuring alignment with business goals and maintaining compliance across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environment consistency during development, thereby decreasing onboarding time for new team members and enhancing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into team workflows, facilitating faster iterations and better adaptability to changing project requirements while fostering a proactive team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legacy systems, implementing optimization strategies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improved system responsiveness and reduced load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education on emerging technologies, actively researching new tools and techniques to introduce innovative solutions to improve efficiency within the company.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