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Solution Architect with over 11 years of software development expertise, adept at designing cloud-native microservices and data platforms. Proven ability to lead architecture decisions across enterprise systems and optimize performance for scalability and security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ECS, Fargate, Lambda, API Gateway,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S3, Iceberg, ETL, CDC, RBAC, ABAC, Data 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SageMaker, MLOps, Feature Store, Model Registry, Bedrock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SOC 2, GDPR, KMS, Secrets Manager, WAF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Asynchronous Messaging, Circuit Breakers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OpenTelemetry, APM Dashboards, Cost Explorer, Trusted Advisor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ECS/Fargate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efficient handling of high-volume API requests and dynamic scale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enterprise-grade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warehousing, facilitating comprehensive analytics and reporting capabilities, ensuring high performance and scalability for over 46,000 vehicles.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data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Iceberg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storage and retrieval of semi-structured data, improving data processing workflows and integration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real-time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CDC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Debezium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continuous data replication and synchronization across systems for timely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Store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Registry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machine learning operations and enhance predictive analytics capabilities for fleet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strategy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requirements and facilitating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enhancing security measures across the architecture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models, ensuring compliance with industry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data residency.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provisioning and management of cloud resources, resulting in improved deployment efficiency and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observability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tracing application performance, which led to proactive troubleshooting and reduced downtime for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to ensure compliance with internal and external security policies, particularly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 protection regulations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offered guidance in adopting best practices for architecture and development methodologies, thus fostering a culture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business needs into technical specifications, promoting enhanced collaboration between business and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advised on emerging technologies and industry trends to improve the overall architecture and technological solutions offered by the company, ensuring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automated testing and deployment workflows, improving code quality and delivery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costs associated with cloud infrastructure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Trusted Advisor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Explorer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budget compliance while enhancing resource allocation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project lifecycle, focusing on digital transformation in planning, bidding, and construction for municipalities and state agencies.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interfaces to support project management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reporting, creating efficient database schemas and optimizing queries to extract critical information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government systems to facilitate bid submissions and project tracking, enhancing the transparency and efficiency of municipal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solutions that replaced traditional paper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traceability and record-keeping in construction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gather requirements and deliver scalable solutions, while maintaining a user-centric focus for municipal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and offered technical training on emerging technologies to enhance the team's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ensuring system reliability and performance during major deployments, thus minimizing disruptions for clients operating in high-stakes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 to sustain high availability and improve end-user experiences for field workers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interfaces that improved client interactions with digital tools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retrospectives to identify areas for improvement, fostering a culture that embraces iterative processes and strives for excellence in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the development process to ensure all stakeholders were informed and to facilitate compliance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