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Technical Architect with over 11 years in software development. Proven expertise in architecting scalable platforms, fostering collaboration, and implementing best practices in microservices and cloud technologies to drive technical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Go, TypeScript,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Spring Boot, Django, Express.js, React, Angular,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Data Management:</w:t>
      </w:r>
      <w:r w:rsidRPr="003813CA">
        <w:rPr>
          <w:rFonts w:ascii="Arial" w:eastAsia="Century Gothic" w:hAnsi="Arial" w:cs="Arial"/>
          <w:sz w:val="22"/>
          <w:szCs w:val="22"/>
        </w:rPr>
        <w:t xml:space="preserve"> RabbitMQ, Kafka, MassTransit, Redis, MongoDB, PostgreSQL,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Event-Driven Design, RESTful Services, GraphQL, CQRS, Serverless Architecture, API Gateway,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scalable, modular, and extensible SaaS core platform that supports seamless integration with global feature teams, ensuring high availability and resilience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architectural standards and best practices that fostered consistency, maintainability, and standardization across multiple platform components, significantly improving team collaboration and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DevOps, and QA to align platform capabilities with business objectives, ensuring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eliminated duplication of efforts among teams by designing reusable services, shared libraries, and standard APIs, greatly enhancing overall productivity and reducing technical debt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managed the technical roadmap for the core platform, actively aligning with the product vision and long-term scalability goals, which included strategic planning and forecasting of future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technical audits, evaluating new tools and technologies to innovate and improve system performance, development efficiency, and overall platform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engineers throughout the development process, fostering a strong technical culture while encouraging sound engineering practices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platform's security, resilience, and scalability by implementing multi-region strategies, conducting regular security audits, and continuously refining the technical architecture as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reviews and root cause analysis for major platform issues, proactively addressing potential risks and implementing lessons learned to enhance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that streamlined deployment processes and reduced lead times by automating build, test, and deployment procedures across teams,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resource utilization and optimal application performance across diverse environments, enabling elastic scalability to meet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effective incident management and operational excellence by coordinating with multiple teams during high-pressure situations, effectively communicating technical solutions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observability practices by integrating monitoring and logging solutions to proactively measure performance, identify bottlenecks, and enhance system reliability across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APIs used by various internal and external consumers while fostering adherence to APIs best practices, thereby improving the usability and accessibility of platform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design and development of data-driven experiments, ensuring alignment with business goals and driving adoption of innovative solutions to enhance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digital solutions for planning, bidding, and construction management, focusing on enhancing workflows and optimizing project management through effective software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responsiveness to support evolving business requirements while promoting best coding practices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architectural solutions to streamline digital workflows for inspection and paperless contracting, improving operational efficiency significantly during project lifecycles and enhancing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stakeholders to gather requirements and translate them into technical specifications, driving successful project outcomes aligned with client expectations and corporate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strategies to enhance application performance and reliability, contributing to a cloud-centric approach that supported ongoing system enhancements and service availability in varying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ensure high-quality code standards were met and facilitated discussions around architectural design choices, promoting knowledge sharing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expansion and improvement of internal tools that improved collaboration and communication among teams, leading to faster time-to-market for critical features and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libraries and API components that served multiple internal applications, reducing redundancy in development efforts and enhancing the maintainability of projects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backend services to ensure system integrity and robustness, increasing confidence in deployment processes and reducing post-release defects.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and onboarding efforts for junior team members, fostering a culture of learning and innovation while providing mentorship on software development best practices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management team to ensure alignment of software capabilities with market needs, actively seeking feedback to continuously improve product offerings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deployment workflows, enhancing team productivity and code management throughout the software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