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 development. Expert in leveraging modern frameworks, languages, and best practices to deliver scalable solutions while fostering collaboration within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Angular, Vue.js, Django, Flask,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VS Code,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MySQL, PostgreSQL, MongoDB, Redis, Firebase, SQLite,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Platform, Terraform, Ansible, CI/CD, Microservices,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web and mobile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seamless interfaces and optimal performance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high-quality code in a fast-paced Agile environment, employing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third-party services to expand application functionality, utilizing </w:t>
      </w:r>
      <w:r w:rsidRPr="003813CA">
        <w:rPr>
          <w:rStyle w:val="span"/>
          <w:rFonts w:ascii="Arial" w:eastAsia="Century Gothic" w:hAnsi="Arial" w:cs="Arial"/>
          <w:b/>
          <w:bCs/>
          <w:sz w:val="22"/>
          <w:szCs w:val="22"/>
        </w:rPr>
        <w:t xml:space="preserve">OAuth 2.0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ensuring secure data transactions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legacy systems by refactoring code and implementing modern architecture principles, driving down technical debt while increasing maintainability and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promoting best practices in </w:t>
      </w:r>
      <w:r w:rsidRPr="003813CA">
        <w:rPr>
          <w:rStyle w:val="span"/>
          <w:rFonts w:ascii="Arial" w:eastAsia="Century Gothic" w:hAnsi="Arial" w:cs="Arial"/>
          <w:b/>
          <w:bCs/>
          <w:sz w:val="22"/>
          <w:szCs w:val="22"/>
        </w:rPr>
        <w:t xml:space="preserve">source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team knowledge sharing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AWS services for application deployment and management, utilizing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scalability while reducing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facilitating easier collaboration and faster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build processes to ensure smooth release cycles while minimizing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utilizing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insight into application behavior and user interactions, enabling data-driven adjustments to enhance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responsive design principles, maximizing application usability across varying devices and platforms, ultimately increasing user satisfaction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planning sessions and client meetings to align technical capabilities with business objectives, ensuring strategic development that meets market needs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code quality standards through unit testing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testing frameworks, leading to higher stability and confidence in new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technology updates and improvement discussions during sprint retrospectives, identifying pain points and actively proposing actionable solutions that helped the team grow.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development workflows, leading to improved productivity and collaboration within cross-disciplinary teams, enhancing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knowledge transfer sessions for junior team members, fostering a culture of learning and ensuring the successful onboarding of new talents into the development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tailored for the Civil IT sector, focusing on planning and bidding systems that streamline operations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technical specifications for applications, ensuring they meet civil engineering regulations and project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for construction management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promoting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applications, including user manuals and system architecture documents, to ensure seamless transitions from development to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for high-performance applications,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datasets involved in construction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analytics features into applications, providing actionable insights that inform decision-making for construction management teams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applications to ensure data integrity and compliance with industry standards, reducing risks related to sensitive information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software solutions based on changing project requirements and user feedback, showcasing flexibility and responsiveness in a dynamic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plans and debugged applications to identify and resolve issues, ensuring high performance and reliability of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end-users on new systems and updates, demonstrating features and troubleshooting common issues to boost adoption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paperless contracting processes by developing electronic forms and digital signature features, significantly reducing paperwork and accelerating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client relationships by providing ongoing support and utilizing feedback to enhance product functionality and add value to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