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over 11 years of experience in software development, focusing on web and mobile applications. Proficient in architecting frameworks, developing parsers, and implementing robust runtime environments. Strong expertise in language design and multi-platform rendering, with a rich background in leveraging Python, C++, and various IoT protocols to create seamless user experiences across diverse devices. Adept at collaborating with cross-functional teams to ensure real-time data visualization and hardware communication.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Kivy, SDL2, ImGui, Unreal Engine, Unity,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RESTful Services, GraphQL,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Rendering &amp; Graphics:</w:t>
      </w:r>
      <w:r w:rsidRPr="003813CA">
        <w:rPr>
          <w:rFonts w:ascii="Arial" w:eastAsia="Century Gothic" w:hAnsi="Arial" w:cs="Arial"/>
          <w:sz w:val="22"/>
          <w:szCs w:val="22"/>
        </w:rPr>
        <w:t xml:space="preserve"> OpenGL, Vulkan, DirectX, WASM, Shader Programming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Protocols &amp; Communication:</w:t>
      </w:r>
      <w:r w:rsidRPr="003813CA">
        <w:rPr>
          <w:rFonts w:ascii="Arial" w:eastAsia="Century Gothic" w:hAnsi="Arial" w:cs="Arial"/>
          <w:sz w:val="22"/>
          <w:szCs w:val="22"/>
        </w:rPr>
        <w:t xml:space="preserve"> MQTT, BLE, Modbus, HTTP/2, WebRTC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comprehensive UI framework, developing modular components that seamlessly adapt between desktop, mobile, and IoT platforms while optimizing for performance and scalability across multiple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custom parser and compiler designed to translate domain-specific languages into cross-platform user interfaces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integration with existing systems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runtime engines that ensured the seamless execution of applications with real-time telemetry and analytics dashboards for user engagement and performance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high-quality software solutions that utilize </w:t>
      </w:r>
      <w:r w:rsidRPr="003813CA">
        <w:rPr>
          <w:rStyle w:val="span"/>
          <w:rFonts w:ascii="Arial" w:eastAsia="Century Gothic" w:hAnsi="Arial" w:cs="Arial"/>
          <w:b/>
          <w:bCs/>
          <w:sz w:val="22"/>
          <w:szCs w:val="22"/>
        </w:rPr>
        <w:t xml:space="preserve">MQTT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device communication, enhancing the scalability of our IoT deployments in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rendering engines, including </w:t>
      </w:r>
      <w:r w:rsidRPr="003813CA">
        <w:rPr>
          <w:rStyle w:val="span"/>
          <w:rFonts w:ascii="Arial" w:eastAsia="Century Gothic" w:hAnsi="Arial" w:cs="Arial"/>
          <w:b/>
          <w:bCs/>
          <w:sz w:val="22"/>
          <w:szCs w:val="22"/>
        </w:rPr>
        <w:t xml:space="preserve">Kivy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SDL2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Unreal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flexibility to cater to diverse project needs while adhering to best practices in UI/UX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establishing best practices for </w:t>
      </w:r>
      <w:r w:rsidRPr="003813CA">
        <w:rPr>
          <w:rStyle w:val="span"/>
          <w:rFonts w:ascii="Arial" w:eastAsia="Century Gothic" w:hAnsi="Arial" w:cs="Arial"/>
          <w:b/>
          <w:bCs/>
          <w:sz w:val="22"/>
          <w:szCs w:val="22"/>
        </w:rPr>
        <w:t xml:space="preserve">GPU rendering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OpenGL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Vulkan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visually engaging experiences while maintaining robust performance metrics on a wide range of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language specifications and framework internals in detail to ensure clear communication across development teams and provide comprehensive developer tooling for future projects and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weekly research and development sessions focused on enhancing compiler performance, runtime efficiency, and experimenting with cutting-edge IoT technologies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w:t>
      </w:r>
      <w:r w:rsidRPr="003813CA">
        <w:rPr>
          <w:rStyle w:val="span"/>
          <w:rFonts w:ascii="Arial" w:eastAsia="Century Gothic" w:hAnsi="Arial" w:cs="Arial"/>
          <w:b/>
          <w:bCs/>
          <w:sz w:val="22"/>
          <w:szCs w:val="22"/>
        </w:rPr>
        <w:t xml:space="preserve">async-first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documentation and clarity to drive progress across the engineering team and enhance overall workflow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mentor junior developers, instilling best practices in programming, architectural design, and collaborative development methodologies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maintained codebases across multiple branches efficiently, ensuring smooth integration and deployment processes for different versions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end-to-end testing strategies that leveraged automated tools and frameworks, ensuring consistent reliability and performance across all software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project management in Civil IT, streamlining processes and improving collaboration between bidding, construction management, and inspection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UI components for existing applications, using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increasing user adoption through innovative designs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real-time data processing capabilities into applications, utilizing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HTTP/2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responsiveness and efficiency in user interactions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that facilitate communication between web applications and backend services, guaranteeing performance consistency while utilizing best security practices in data transmission.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optimizing existing systems,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significantly improving deployment speed and scalability of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release cycles and enhanced software quality through automated testing frameworks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discussions focusing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modular development practices that improve maintainability and scalability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project artifacts, ensuring compliance with industry standards and enhancing support for future development efforts and troubleshooting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and collaboration among teams by conducting workshops on emerging software development technologies and methodologies, driving a culture of continuous learning and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adopting cloud solutions, helping the organization shift towards a more modern and scalable infrastructure capable of handling diverse digital solutions across various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the software development lifecycle processes by adopting Agile methodologies, improving team dynamics, and increasing throughput on projects while maintaining alignment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technical teams and civil project stakeholders, ensuring that software solutions meet operational requirements while effectively addressing end-user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