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applications. Proven expertise in building scalable AI solutions, collaborating with cross-functional teams, and driving innovative projects in fast-paced startup environments. Strong passion for artificial intelligence and a commitment to delivering high-quality, user-centric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FastAPI, LangChain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API, Hugging Face, Langsmith, Pinecone, ChromaDB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Miro,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 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clients, leveraging expertise in programming languages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with existing systems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gather project requirements, balancing the needs of customers with innovative technical solutions, while enhancing customer engagement through regular feedback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architectures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high-performance applications that effectively harness the power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for real-world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the engineering culture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embedding core values such as transparency, collaboration, and a commitment to continuous learning throughout the project cycle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fostering a culture of agility and responsiveness to change while ensuring code maintainability and team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upskill in emerging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 Face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personal tech stack and contributing to innovative project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stand-ups to discuss project updates, blockers, and career development, facilitating open lines of communication across the engineering team for knowledge sharing and mentorship.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best coding practices and project processes, nurturing a culture of personal growth that aligned with the company’s strategic objectives and values.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applications that automate complex workflows and enhance customer efficiency, showcasing a deep understanding of user experiences and the critical importance of intuitive UI/UX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problem-solving by self-teaching and experimenting with emerging trends and technologies, positioning the team to remain at the forefront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 to ensure optimal performance and reliability, leading to higher satisfaction rates for end-users and clients as a direct result of attentive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AI-driven solutions into production environments in collaboration with customer engineers, ensuring that installations are aligned with unique client needs and industry best practices for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setups, enhancing deployment capabilities and reducing time-to-market for client projects through advanced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C-suite executives during project reviews to align technical priorities with business objectives, elevating project visibility and investment in AI development with key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thought leadership by participating in industry conferences and webinars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trends, fostering professional networks that benefit project goals and innovation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the civil IT sector, focusing on planning, bidding, and construction management, applying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construction inspections, showcasing the transformative potential of AI within traditional industries and ensuring clients remain competitive amid digital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to gather and analyze business requirements, leading to the design of tailored software applications that meet the unique needs of end users in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and deployment of interactive applications, prioritizing functionality and user experience to ensure comprehensive client satisfaction through high-quality software delivery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manual processes to paperless contracting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secure document handling throughout project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workshops to clarify project objectives and gather insights, translating complex specifications into actionable development goals, and improving the overall efficiency of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manage project data and track progress, fostering a streamlined approach to information management and analysis for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project progress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thorough records are kept for internal audits and client reviews, which enhanced transparency and promoted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sessions, promoting best practices and encouraging team members to adopt innovative problem-solving strategies that improve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user manuals and guides, ensuring clients have the necessary resources for a smooth transition to new software tools, enhancing user adoption and satisfaction for implemented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and accelerate release cycles, thus decreasing project timelines and improving software maintainability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vendors and partners to integrate third-party services into solutions, broadening the potential functionality and value provided to clients 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