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focusing on web and mobile applications. Expertise in building tools for AI agents using modern frameworks and languages, fostering collaboration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FastAPI, Node.js, Express, Django, Tailwind, Selenium, Playwright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Services:</w:t>
      </w:r>
      <w:r w:rsidRPr="003813CA">
        <w:rPr>
          <w:rFonts w:ascii="Arial" w:eastAsia="Century Gothic" w:hAnsi="Arial" w:cs="Arial"/>
          <w:sz w:val="22"/>
          <w:szCs w:val="22"/>
        </w:rPr>
        <w:t xml:space="preserve"> OpenAI API, Anthropic tools,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Kubernetes, Git, CI/CD, AWS,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Development:</w:t>
      </w:r>
      <w:r w:rsidRPr="003813CA">
        <w:rPr>
          <w:rFonts w:ascii="Arial" w:eastAsia="Century Gothic" w:hAnsi="Arial" w:cs="Arial"/>
          <w:sz w:val="22"/>
          <w:szCs w:val="22"/>
        </w:rPr>
        <w:t xml:space="preserve"> Jest, Mocha, Chai, pytest,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APIs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collaboration with AI agents to enable seamless interaction between the application and external data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highly responsive and dynamic user experience for end-users and internal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utilizing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design, streamlining the UI/UX in collaboration with design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testing frameworks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standards of quality and efficiency in application deployment and user acceptance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 an agile environment, fostering collaboration and adaptability during product sprints and iterative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extensive documentation for tools built, ensuring clarity and knowledge sharing among team members and stakeholders, enhancing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the product management team in translating user requirements into technical specifications for </w:t>
      </w:r>
      <w:r w:rsidRPr="003813CA">
        <w:rPr>
          <w:rStyle w:val="span"/>
          <w:rFonts w:ascii="Arial" w:eastAsia="Century Gothic" w:hAnsi="Arial" w:cs="Arial"/>
          <w:b/>
          <w:bCs/>
          <w:sz w:val="22"/>
          <w:szCs w:val="22"/>
        </w:rPr>
        <w:t xml:space="preserve">LLM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code reviews and mentoring junior developers to strengthen the team’s skill set in modern technologies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frameworks for performance improvement, including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streamlined deployments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brainstorming sessions aimed at creating innovative solutions for complex client needs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in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to facilitate the seamless exchange of data between the application and AI services, thus improving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guidelines for coding standards and led initiatives to improve code quality through static analysis and peer reviews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educational sessions on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improve overall team proficiency in web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customer support team to resolve technical issues, ensuring a high overall user satisfaction with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code repositories to streamline the software development lifecycle and enhance team collaboration.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the civil engineering industry by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the planning and management of construction projects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fast and reliable solutions to clients in civil IT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various software applications, ensuring data consistency and enabling features that fostered seamless user experiences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management by creating intuitive user interfaces in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stakeholder requirements were met with high fidelity in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develop solutions that enhanced workflow efficiencies, driving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engineering processes, including bidding and inspection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improved application performance using various testing frameworks including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consistent delivery of high-quality product releases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robust backend solutions using tools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a scalable architecture capable of handling growing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exchange through technical documentation and presentations on emerging technologies and digital solutions for planning and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