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developing web and mobile applications. Expertise in Python, Typescript, APIs, and database management, with a strong background collaborating across multidisciplinary teams to enhance system performance and drive innovation in financial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Snowflake, MySQL, MongoDB,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AWS Lambda,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Pipelines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Airflow, Pandas, NumPy, TensorFlow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Anthelion's underwriting and monitoring systems, fostering efficiency across the investment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 seamless data flow and model outputs, differentiating Anthelion's offerings in the competitive credit investment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ingestion and transformation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integrating internal databases and third-party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firm's ability to automate data workflows and improve accuracy in risk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data scientists to deploy, monitor, and refine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 production, optimizing investment decision-making processes to drive superior risk-adjusted returns.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event-driven architectures enabling real-time alerts and portfolio updates, ensuring timely responses to market changes and reinforcing strategic investment positions.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end-to-end reliability and compliance across services through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monitoring, and metrics, prioritizing data integrity and system performance to support the investment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reviews, sprint planning, and collaborative code reviews, fostering a culture of technical excellence and shared ownership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strategies to maintain a competitive edge in financial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among product managers, data scientists, and credit analysts to translate complex financial insights into user-friendly, production-grade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automation tools that streamlined workflow processes, significantly reducing operational bottlenecks and empowering the investment team to act with agility and precision.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backend services, leading to significant improvements in latency and resource utilization, reflecting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code quality and best coding practices, mentoring junior engineers to elevate technical proficiency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to present insights derived from advanced analytics, ensuring actionable knowledge is readily accessible to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 greenfield platform, embracing the latest technologies and methodologies to avoid legacy constraints and cultivate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 solutions-first mindset in addressing challenges, building a reputation within the firm for effectively resolving complex software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projects, focusing on streamlining processes for planning, bidding, and construction management, which significantly enhanced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platforms, fostering significant improvements in project outcomes and decision-making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with external systems for project management, ensuring seamless data exchange and enhancing functionalities offered to clients across different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relational database schemas for large-scale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compliance during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construction management processes by creating intuitive user interfaces and backend solutions that catered directly to the specific needs of construction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reproducible deployment environments, which reduced inconsistencies and deployment times for various project phases and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variety of data transformation pipelines, ensuring accurate data flow and reporting in compliance with industry standards, enhancing transparency in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address technical debts in legacy systems, contributing to the modernization of tools utilized in civil engineering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and project statuses to stakeholders, effectively bridging the gap between technology and non-technical audiences, fostering a collaborative environment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adoption of agile methodologies, enabling teams to adapt quickly to project changes and enhance delivery timelines, improving overall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quality by implementing automated testing frameworks within CI/CD pipelines, reflecting best practices in robust software engineering characterization.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engagements to gather requirements, ensuring the technical solutions developed aligned with client expectations and regulatory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