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infrastructure and cloud technologies. Proven track record in building scalable applications and enhancing system reliability through automation and observability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TypeScript, Bash,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Azure, Kubernetes, Docker,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Tools:</w:t>
      </w:r>
      <w:r w:rsidRPr="003813CA">
        <w:rPr>
          <w:rFonts w:ascii="Arial" w:eastAsia="Century Gothic" w:hAnsi="Arial" w:cs="Arial"/>
          <w:sz w:val="22"/>
          <w:szCs w:val="22"/>
        </w:rPr>
        <w:t xml:space="preserve"> Terraform, Ansible, Chef, Puppet, Helm, Istio,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Observability:</w:t>
      </w:r>
      <w:r w:rsidRPr="003813CA">
        <w:rPr>
          <w:rFonts w:ascii="Arial" w:eastAsia="Century Gothic" w:hAnsi="Arial" w:cs="Arial"/>
          <w:sz w:val="22"/>
          <w:szCs w:val="22"/>
        </w:rPr>
        <w:t xml:space="preserve"> GitLab CI, Jenkins, CircleCI, Datadog, New Relic, ELK Stack,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VPNs, Firewalls, IAM, Secrets Management, Encryption, Network Policies, Service Mesh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infrastructure-as-code principles to automate provisioning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led to repeatable and scalable system deployments and enhanced operational efficiency across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Data, and Security to design and implement core platform services, ensuring cohesive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developer tooling into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improve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applications by integrating logging and monitoring solutions, resulting in faster incident response times and an increase in overall application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automated testing and deployment processes which ensured seamless code releases with minimal downtime and enhanced developer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scalability of the platform by optimizing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employing strategies like autoscaling and resource quotas to balance performance, reliability, and cost-efficiency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incident response times by implementing automated remediation scripts that 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mean time to resolution (MTTR) during production outages.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level up developer experience by creating internal tooling and documentation, enabling product teams to deploy applications more accurately and minimize time-to-market.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applying fundamental principles of IAM, workload identity, and encryption when managing cloud services, thereby fortifying the platform against potential vulnerabilities.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among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usage, fostering a culture of continuous learning and technical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driving post-mortems and proactively eliminating recurring operational challenges through thoughtful automation of manual processes and enhanced system monitoring.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comprehensive service mesh architecture that supported secure service-to-service communication and fine-grained traffic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Istio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application resilience.,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applications tailored to civil engineering processes,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leading to improved deployment speed and system resource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CI/CD practices through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simplified the build and release processes for applications used in digital solutions for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infrastructure services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storage and compute solutions, aiding clients in managing construction projects seamlessly through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leading to streamlined workflows that enhanced project completion rates without compromising quality or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alerting systems using ELK Stack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real-time insights and actionable alerts that improved performance tracking and reduced downtime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collaborative development sessions which enhanced team output and innovation while ensuring that the teams delivered high-quality code efficiently and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the use of manual and automated testing frameworks to validate functionality and performance of applications aimed at modernizing civil project bidding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cross-functional communication to convey project progress and emerging issues, facilitating seamless collaboration and ensuring all stakeholders were aligned on project goals throughout critical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infrastructure designs and application architectures comprehensively, ensuring maintainability and clarity for team members, contributing to smoother transitions and onboarding in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workflows and integrated various open-source tools for project management, ensuring that civil IT solutions met regulatory compliance standards efficiently and effectively, while also streamlining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security throughout the software development lifecycle by implementing standardized security policies and best practices as part of engineering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