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Proven track record in driving growth through impactful experiments and robust product development, utilizing advanced technical skills in software engineering and analytics.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SQL, Python, HTML, CSS,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Expo, Redux, Vue.js, Bootstrap, Tailwind CSS,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PostgreSQL, Firestore, GraphQL,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Tools:</w:t>
      </w:r>
      <w:r w:rsidRPr="003813CA">
        <w:rPr>
          <w:rFonts w:ascii="Arial" w:eastAsia="Century Gothic" w:hAnsi="Arial" w:cs="Arial"/>
          <w:sz w:val="22"/>
          <w:szCs w:val="22"/>
        </w:rPr>
        <w:t xml:space="preserve"> BigQuery, Google Analytics, Statsig, Hex, Tableau, Looker, Mixpanel, Segment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DevOps:</w:t>
      </w:r>
      <w:r w:rsidRPr="003813CA">
        <w:rPr>
          <w:rFonts w:ascii="Arial" w:eastAsia="Century Gothic" w:hAnsi="Arial" w:cs="Arial"/>
          <w:sz w:val="22"/>
          <w:szCs w:val="22"/>
        </w:rPr>
        <w:t xml:space="preserve"> Git, Docker, Jira, CI/CD, Kubernetes, Terraform, Slack,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launched high-impact experiments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acquisition strategies that align closely with the company's growth goals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analytics dashboards to facilitate data-driven decision-making,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acquisition and retention metrics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marketing and sales, to define growth metrics and orchestrate experiments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conversion funnel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retention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user behavior patterns, translating complex data sets into actionable insights and agile improvements for user experience enhancements and product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GTM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seamless handoffs of growth experiments to commercial teams, increasing operational efficiency and accelerating the team’s delivery timelines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advanced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Statsig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A/B testing, resulting in measurable improvements in user engagement and satisfaction across multiple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MVPs rapidly while balancing the need for swift iterations and scalable solutions, steering several high-impact projects from conception to production in record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 ongoing experimental cadence to drive continuous improvement in user activation processes, utilizing feedback loops and data analytics for iterative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convey technical findings and growth opportunities, ensuring alignment between business objectives and engineering realities throughout the lifecycle of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mapping out of the growth tech stack, assessing existing capabilities and identifying new tools to bolster team productivity and project outputs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processes by creating detailed documentation of growth experiments, results, and best practices, thus fostering a culture of knowledge sharing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engineers, promoting best practices in development while enhancing team skills across various technology stacks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mobile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mobile user interfaces that cater to the specific needs of our agricultural clients, ensuring accessibility and functionality in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towards learning new technologies, ensuring continuous professional growth and knowledge exchange within the tech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concurrently under tight deadlines, demonstrating outstanding adaptability and prioritization skills while achieving targeted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streamlining planning and construction management within the agriculture sector, which enhanced operational efficiency and project delivery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web applications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specific needs in the construction industry, including bidding and contract management, which improved user engagement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large projects to create integrated solutions that leveraged automated data flow and reduced manual inputs for clients in engineering and construction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components with great attention to usability, employing best practices in responsive design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compatibility across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for backend solutions to manage data integrity in digital infrastructure applications, greatly improving data accessibility and performance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contributed to team knowledge sharing sessions to elevate the overall code quality and efficiency across multiple engineering teams 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mapping and geospatial data visualization tools within application frameworks to facilitate better planning and inspection processes in the field, leading to enhanced project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project timelines and communicated technical requirements to stakeholders, ensuring expectations were met while delivering high-quality software solutions that adhered strictly to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competitive bidding development processes, effectively employing tools for customer relationship management and documentation to support project proposals and contract negotiations.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designers to ensure that application interfaces were user-centric and aligned with the end-user's operational needs in various civil and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to validate application performance and functionality, employing unit testing and QA methodologies to ensure final outputs met military-grade standards of quality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and support to end-users, facilitating smoother transitions to new digital solutions in project management, thereby improving overall adoption rates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