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 development. Skilled in building accessible digital services and collaborating with cross-functional teams, adept in navigating complex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Java, Python,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 Boot,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Maven,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Salesforce,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GraphQL, Apex,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critical features of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government digital services, enhancing user engagement and accessibility across platforms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scopes, effectively managing dependencies and progress in a remote work environment, fostering continuous updates and course corrections as projects evolved.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code contributions from junior engineers, providing constructive feedback that upheld quality standards and supported growth initiatives within the team’s expertise and tooling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drive frontend functionalities, emphasizing performance optimization techniques for real-time data processing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APIs, ensuring seamless connections with third-party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management and user experience within government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ceremonies, including daily standups and sprint retrospectives, to promote team alignment, enhance collaboration, and drive iterative development practices effectively across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improved user interface components with a focus on accessibility standards, ensuring compliance for government stakeholders and enhancing digital product resilience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hosting solutions, managing deployment pipelines to streamline software releases and maintain robust application availability for government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error tracking and resolution activities, leveraging monitoring tools to diagnose issues proactively and optimize application performance, thereby ensuring client satisfaction across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code reliability and reduced bug counts in production environments through better coverage and methodical testing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guiding them on best practices in frontend and backend development, particularly in complex legacy environments often encountered in civil IT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integration and continuous deployment (CI/CD)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reducing the turnaround time for software updates and increasing deployment frequency for digital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codebases through refactoring efforts, applying design patterns and modern programming principles that improved maintainability and adaptability in evolving digital service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methodologies to drive innovation within the team, ensuring that solutions remain cutting edge and aligned with user needs and policy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inclusive work culture by advocating for feedback-driven development and transparent communication among team members during all project phases.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focused on civil IT solutions that facilitated planning and bidding processes, driving efficiency and transparency in project management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construction management,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user interactions and streamline the approval processes across governmental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understand the technical requirements of IT solutions for paperless contracting, translating user stories into actionable development tasks for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microservices that support scalable web applications, ensuring smooth interactions between frontend client-side components and backend database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optimizing queries for efficiency while ensuring data integrity and availability within planning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to connect legacy systems with modern application architecture, facilitating smooth data exchanges essential for enhancing user tracking and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cloud infrastructure, particularly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reliability and performance of applications used 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government stakeholders to refine software specifications and deliver products that meet both user expectations and compliance standards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quality assurance initiatives,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 to improve the robustness of applications developed for construction administration.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sprint planning, backlog grooming, and retrospective sessions, ensuring that project goals align with broader organizational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user-centric design principles in application development, ensuring that civil IT software solutions effectively address the common pain points faced by users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maintained existing applications, addressing software issues promptly to uphold service quality for users involved in public sector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