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extensive experience in healthcare IT integration projects, specializing in Epic interface management, API development, and integration testing. Proven track record of managing complex integrations using HL7, FHIR, and EDI standards while driving process improvements and ensuring data compliance in healthcare environments. Committed to delivering high-quality solutions through collaboration and innovative approaches 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HL7, FHIR, EDI, REST, SOAP,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Middleware &amp; Platforms:</w:t>
      </w:r>
      <w:r w:rsidRPr="003813CA">
        <w:rPr>
          <w:rFonts w:ascii="Arial" w:eastAsia="Century Gothic" w:hAnsi="Arial" w:cs="Arial"/>
          <w:sz w:val="22"/>
          <w:szCs w:val="22"/>
        </w:rPr>
        <w:t xml:space="preserve"> MuleSoft, Cloverleaf, Rhapsody, Apache Camel,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JIRA,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initiatives for multiple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ensuring seamless data exchange between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systems while enhancing interoperability among diverse healthcare applications and stakeholders across the organization and external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utilizing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facilitate effective communication between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external healthcare applications with a focus on security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primary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 Analyst, managing configuration and support of interfaces using </w:t>
      </w:r>
      <w:r w:rsidRPr="003813CA">
        <w:rPr>
          <w:rStyle w:val="span"/>
          <w:rFonts w:ascii="Arial" w:eastAsia="Century Gothic" w:hAnsi="Arial" w:cs="Arial"/>
          <w:b/>
          <w:bCs/>
          <w:sz w:val="22"/>
          <w:szCs w:val="22"/>
        </w:rPr>
        <w:t xml:space="preserve">Epic Bridges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clinical and business stakeholders to define integration architecture and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integrations, including </w:t>
      </w:r>
      <w:r w:rsidRPr="003813CA">
        <w:rPr>
          <w:rStyle w:val="span"/>
          <w:rFonts w:ascii="Arial" w:eastAsia="Century Gothic" w:hAnsi="Arial" w:cs="Arial"/>
          <w:b/>
          <w:bCs/>
          <w:sz w:val="22"/>
          <w:szCs w:val="22"/>
        </w:rPr>
        <w:t xml:space="preserve">field-by-field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mapped record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to validate data accuracy and transformation processes while adhering to strict regulatory requirements in the healthcare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all integration processes, detailing the specifications of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and workflows to ensure clarity and assist in training internal support teams and new hires on integration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integration processes and deployments, enhancing operational efficiency and reducing time to market for critical healthcare applications by streamlining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integration issues quickly, leveraging extensive experience working closely with development, operations, and external vendors to maintain all interface systems in optimal condition.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Completed EDI integrations ensuring smooth data exchange with external trading partners while adhering to industry standards, improving accuracy in claim processing and administrative data flow across the enterprise.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transformation and validation of data between systems, employing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tools for data extraction, transformation, and loading while optimizing performance for large datasets from various 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to the integration team on best practices for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EDI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integration methodologies, fostering knowledge sharing and enhancing overall team capabilities in executing integration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IT, clinical, and business units, to develop scalable solutions specifically tailored to meet the needs of the </w:t>
      </w:r>
      <w:r w:rsidRPr="003813CA">
        <w:rPr>
          <w:rStyle w:val="span"/>
          <w:rFonts w:ascii="Arial" w:eastAsia="Century Gothic" w:hAnsi="Arial" w:cs="Arial"/>
          <w:b/>
          <w:bCs/>
          <w:sz w:val="22"/>
          <w:szCs w:val="22"/>
        </w:rPr>
        <w:t xml:space="preserve">Epic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and overall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privacy regulations into integration strategies, ensuring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across all projects while formulating and updating organizational policies and training materials.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various workshops aimed at fostering collaboration and innovative solutions among team members, enhancing team dynamics and contributing to a productive/project-focused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data analysis, optimize query performance, and conduct troubleshooting of </w:t>
      </w:r>
      <w:r w:rsidRPr="003813CA">
        <w:rPr>
          <w:rStyle w:val="span"/>
          <w:rFonts w:ascii="Arial" w:eastAsia="Century Gothic" w:hAnsi="Arial" w:cs="Arial"/>
          <w:b/>
          <w:bCs/>
          <w:sz w:val="22"/>
          <w:szCs w:val="22"/>
        </w:rPr>
        <w:t xml:space="preserve">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connectivity issues, enhancing the overall efficiency of data access and reporting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clients to assess integration needs and customize solutions that effectively align with their operational workflows while maintaining best practices for data exchange and integration.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 across integrated platforms, streamlining the information flow necessary for effective operational and business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implement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civil IT solutions, focusing on digital asset management while digitizing bidding and construction management processes through system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digital transformation initiatives, aligning software engineering projects with business objectives in the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resulting in more data-driven approaches to construction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environments for software solutions, ensuring all applications adhered to industry compliance and reducing errors in monitoring and validation processes during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roles to evaluate system requirements and provide tailored technological solutions that facilitated greater operational efficiency across digital workflows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integration of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existing systems, ensuring compatibility with both legacy and modern applications within the construction management suite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ETL processes that supported the reliable transfer of large datasets, improving the long-term functionality of integrated systems utilized in project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 in conjunction with project managers, ensuring all updates and releases met timelines while adhering to strict regulations and compliance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team meetings, fostering a culture of continuous improvement and knowledge exchange among team members within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that adhered to project guidelines, leading to better adoption of digital tools in civil project management and resulting in more streamlined workflow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educate staff on using new software solutions effectively, emphasizing the necessity of technology in enhancing productivity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trends 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allowing the team to adopt innovative tools and methodologies that could improve system functionality.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