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expertise in developing secure, high-performance applications. Strong background in Windows kernel/driver development and keen implementation of integrated software solutions, particularly in cybersecurity and low-level programming.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C#,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 10, Windows Server, Linux, macOS, Unix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WinDbg, KD, CDB, NTSD, Git,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.NET Core, Ruby on Rails,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UDP, HTTP, SSH, PKI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Cryptography:</w:t>
      </w:r>
      <w:r w:rsidRPr="003813CA">
        <w:rPr>
          <w:rFonts w:ascii="Arial" w:eastAsia="Century Gothic" w:hAnsi="Arial" w:cs="Arial"/>
          <w:sz w:val="22"/>
          <w:szCs w:val="22"/>
        </w:rPr>
        <w:t xml:space="preserve"> Public-key cryptography, Elliptic curve cryptography, AES, SHA, SSL/TLS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kernel-level software for enhancing Windows security, integrating tightly with various subsystems, focusing on performance and stability while ensuring robust collaboration with cross-functional teams to drive software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comprehensive debugging tools,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WinDbg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identify and resolve low-level memory management issues, enhancing software reliability and reducing system crashes significantly over multiple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for Windows security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current security protocols and providing feedback to leadership on enhancements and improvements required.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senior leadership and fellow engineers to define and refine the overall Windows experience, actively contributing innovative ideas and providing strategic insights grounded in technical research and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kernel-mode drivers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I/O subsystems, leveraging extensive knowledge of operating systems to ensure seamless communication and data flow within system components, increasing application efficiency and response times.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software solutions focused on improving digital bidding practices and project management processes in civil IT, leveraging advanced programming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software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deployment, introducing cloud-based solutions that enhanced application accessibility and streamlined operational workflows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version control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project management and collaboration within development teams, while ensuring consistent quality in deliverables and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on application functionalities and architecture, improving team understanding and onboarding processes for new developers joining the civil IT projects, fostering a culture of knowledge-sharing and teamwork.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