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data protection, cloud infrastructure, and robust automation solutions. Demonstrated ability in designing effective architectures, optimizing usability, and ensuring compliance with data regulations across multiple cloud platforms, including AWS, Google Cloud, and Microsoft Azure. Expertise in REST APIs, IAM, and JVM-based development, with a strong commitment to advancing data compliance and security in diverse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Microsoft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Scala, Python, Golang,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CI/CD, Git,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ETL, Kafka,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Security:</w:t>
      </w:r>
      <w:r w:rsidRPr="003813CA">
        <w:rPr>
          <w:rFonts w:ascii="Arial" w:eastAsia="Century Gothic" w:hAnsi="Arial" w:cs="Arial"/>
          <w:sz w:val="22"/>
          <w:szCs w:val="22"/>
        </w:rPr>
        <w:t xml:space="preserve"> REST API, OAuth 2.0, JWT, OpenID Connect, RBAC/IAM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architectures for data compliance processes that facilitated integration with distributed teams, enhancing usability while ensuring adherence to regulations and standards across multiple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complex workflows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deployment time and minimizing human errors in cloud infrastructure management while adhering to best practices in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standardize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effective containerized environments that streamlined development and deployment of applications amid varying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several critical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structured data access across departments, ensuring secure and authorized use of data while increasing efficiency and responsiveness to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project sprints, driving feature development with regular feedback loops to capture stakeholder needs, thereby improving product relevance and user satisfaction through iterative enhancements in software design.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software solutions for Civil IT projects, focusing on digital platforms for planning and inspection, improving contractor communication and project visibility through innovative, user-friendly applications and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organize and analyze data for construction management, ensuring accurate reporting and insights that supported decision-making processes for stakeholders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digital solutions, allowing seamless interaction between planning tools and on-site inspection systems, ultimately enhancing coordination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with a focus on efficiency and security,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workflow in project management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on new software tools, promoting adoption of digital solutions in traditional construction practices and enhancing operational efficiencies through technology.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