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Expertise in React, TypeScript, and API development, dedicated to creating high-performance, scalable solutions. Thrives in agile environments, fostering collaboration and delivering high-quality code that meets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HTML5, CSS3, Sass,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front-end user interfaces and back-end services through effective API communication and data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alignment on product vision and to address potential roadblocks in the development process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by implementing responsive design principles, enhancing UX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troubleshot complex software issues through rigorous testing protocols,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project priorities, improving time-to-resolution for production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code quality and development practices by participating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best coding styles and clean architecture principles to foster a maintainable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retrospective meetings, contributing insights on workflow improvements and adapting to team feedback to enhance productivity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frameworks, proactively integrating useful trends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web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industry problems and enhance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in transitioning legacy systems to modern architectures,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to enhance deployment cycles and scalability of applications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including unit and integration tests,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mentoring junior developers in best practices and technologies, enhancing team skill sets and contributions to project successes.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technical specifications and user guides, ensuring clarity on application functionalities and design principles for stakeholders and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for tracking progress, setting milestones, and maintaining transparency in development cycles, promoting a collaborative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web and mobile applications for civil engineering solutions,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for client responsiveness and reliability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for applications focused on construction management systems while adhering to industry UX guidelines to enhance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understand project requirements in depth, translating complex civil IT specifications into working features with clear communication and commitment to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lifecycle efficiency by integrating automation tools and continuous integration practices to modernize the development approach and streamline deployment processes on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from monolithic applications to modular microservices architecture, allowing for independent development and scaling of components to meet user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for both unit and integration testing,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bugs early in the development cycle and ensure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gather feedback and refine technical specifications through user acceptance testing phases, focusing on problem-solving and adaptability during iterations and revisions.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array of civil engineering projects by providing digital solutions for planning, bidding, contracting, and management, ensuring adherence to modern practices and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