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primarily focused on web and mobile applications. Proven track record in geometric computation and automation, seeking to drive innovation at Layup Parts.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C++, Python, JavaScript, C#, Go, Swift,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Qt, OpenGL, Three.js, D3.js, TensorFlow, Flask,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Jenkins, AWS, Azure, Google Cloud, Unity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Visual Studio, VS Code, Eclipse, JetBrains IDEs, Xcode, CLion, IntelliJ IDEA, NetBeans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Mathematical &amp; Geometric Tools:</w:t>
      </w:r>
      <w:r w:rsidRPr="003813CA">
        <w:rPr>
          <w:rFonts w:ascii="Arial" w:eastAsia="Century Gothic" w:hAnsi="Arial" w:cs="Arial"/>
          <w:sz w:val="22"/>
          <w:szCs w:val="22"/>
        </w:rPr>
        <w:t xml:space="preserve"> CGAL, OpenCV, Blender, MATLAB, numpy, scipy, Geometric Algebra, 3D Modeling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software applications leveraging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geometric computation and automating processes to enhance manufacturing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tools for </w:t>
      </w:r>
      <w:r w:rsidRPr="003813CA">
        <w:rPr>
          <w:rStyle w:val="span"/>
          <w:rFonts w:ascii="Arial" w:eastAsia="Century Gothic" w:hAnsi="Arial" w:cs="Arial"/>
          <w:b/>
          <w:bCs/>
          <w:sz w:val="22"/>
          <w:szCs w:val="22"/>
        </w:rPr>
        <w:t xml:space="preserve">3D geometry manipulation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better manufacturability analysis and accelerated the design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create </w:t>
      </w:r>
      <w:r w:rsidRPr="003813CA">
        <w:rPr>
          <w:rStyle w:val="span"/>
          <w:rFonts w:ascii="Arial" w:eastAsia="Century Gothic" w:hAnsi="Arial" w:cs="Arial"/>
          <w:b/>
          <w:bCs/>
          <w:sz w:val="22"/>
          <w:szCs w:val="22"/>
        </w:rPr>
        <w:t xml:space="preserve">internal automation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operational efficiency and product development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collaborative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pair programming, significantly reducing bug rates and fostering team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interfacing with machining equipment, enhancing automation workflows and driving cost efficiency in production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algorithms for </w:t>
      </w:r>
      <w:r w:rsidRPr="003813CA">
        <w:rPr>
          <w:rStyle w:val="span"/>
          <w:rFonts w:ascii="Arial" w:eastAsia="Century Gothic" w:hAnsi="Arial" w:cs="Arial"/>
          <w:b/>
          <w:bCs/>
          <w:sz w:val="22"/>
          <w:szCs w:val="22"/>
        </w:rPr>
        <w:t xml:space="preserve">computational geometry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generation and analysis of 3D geometries for improved manufacturability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software deployment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integration efforts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shape the technical trajectory of the product line, contributing to the overall company vision and market positioning.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advanced topics such as </w:t>
      </w:r>
      <w:r w:rsidRPr="003813CA">
        <w:rPr>
          <w:rStyle w:val="span"/>
          <w:rFonts w:ascii="Arial" w:eastAsia="Century Gothic" w:hAnsi="Arial" w:cs="Arial"/>
          <w:b/>
          <w:bCs/>
          <w:sz w:val="22"/>
          <w:szCs w:val="22"/>
        </w:rPr>
        <w:t xml:space="preserve">geometric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transfer and encouraging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project milestones were met and fostering an environment of collaboration and accountability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cutting-edge technologies to enhance the software stack, maintaining Layup Parts' competitive edge in the composite manufacturing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sustained strong relationships with stakeholders to align project goals with business objectives, ensuring high-impact deliverables were achieved.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scalable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increased production demands while maintaining optimal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data-driven reports integrating analytics tools, which informed key business decisions regarding product development and customer engagement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rigorous testing frameworks to ensure software applications functioned correctly and met specified performance metrics prior to deployment.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platforms for construction management, focusing on user experience and system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that streamlined workflows in civil IT, significantly improving efficiency in bidding and project tracking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design software features that improved inspection processes, ensuring seamless integration between the technology and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algorithms for construction data analysis, enhancing the accuracy and speed of project predictions through better geometric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cross-functional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expertise in software engineering to design innovative solutions for construction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for digital solutions in civil IT, ensuring clarity and accessibility for users across different levels of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establishing a structured environment for collaborative development and continuous integration of software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testing and quality assurance on applications, ensuring compliance with industry standards and enhancing user satisfaction through iterative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project management, fostering adaptability and responsiveness to change within dynamic project environments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from stakeholders into software enhancements, ensuring that end-user needs were consistently prioritized in product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new tools and frameworks, fostering a culture of continuous learning and knowledge sharing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to address user pain points, successfully transitioning identified issues into actionable software features for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