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backend software development, specializing in web and mobile applications. Expertise in building scalable distributed systems using Java, Golang, and AWS. Proven ability to design architecturally sound backend solutions and enhance infrastructure for high-throughput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Golang, C++, Python, JavaScript, TypeScript, Rust,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Express.js, Node.js, Flask, Django, Kotlin,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Kubernetes, Docker, Terraform, EKS, Git, Continuous Integration, Continuous Deployment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Middleware:</w:t>
      </w:r>
      <w:r w:rsidRPr="003813CA">
        <w:rPr>
          <w:rFonts w:ascii="Arial" w:eastAsia="Century Gothic" w:hAnsi="Arial" w:cs="Arial"/>
          <w:sz w:val="22"/>
          <w:szCs w:val="22"/>
        </w:rPr>
        <w:t xml:space="preserve"> RESTful Services, GraphQL, gRPC, RabbitMQ, Kafka, WebSocket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DynamoDB, Elasticsearch,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of distributed systems, while adhering to modern architectural principles to support high availability and scalability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microservices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deployment across cloud environments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resource utilization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system design, advocating for best practices in development,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design sessions that improved team productivity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high-throughput services and APIs,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optimizing latency through efficient routing and load balancing across multiple service endpoints.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infrastructure as code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enhancing scalability for applications across multiple environments with minimal manual configuration.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production issues across various service layers, identifying root causes and implementing sustainable solutions while maintaining service availability to end-users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teams to define priorities, shaping the technical roadmap while ensuring alignment with business goals and enhancing customer satisfaction as a result.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project needs quickly, exemplifying a self-starter attitude while maintaining quality in deliverables, fostering an agile development culture focused on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about emerging technologies and best practices in backend development, increasing team engagement and maintaining high performance across the software engineering group.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leadership by mentoring junior engineers, fostering an environment of collaboration where innovative solutions were encouraged and technical growth was prioritized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planning and executing migrations of legacy systems to modern cloud-native architectures, further enhancing efficiency and performance of the existing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implement security best practices in API development, ensuring compliance with industry standards and safeguarding sensitive data across distributed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third-party services and tools for integration, enhancing existing systems and maintaining competitiveness in the ever-evolving web3 technology landscape as it pertains to distributed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frontend engineers to develop cohesive user-facing services, ensuring seamless integration between backend components and frontend applications, thereby delivering comprehensive application suites.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and analytics solutions to identify bottlenecks and proactively improve application performance, significantly enhancing user experience and system reliability.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backend components for civil IT applications, focusing on scalability and performance,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alignment with industry best practices for secure coding.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creating web-based solutions for construction management systems, optimizing user experience through iterative testing, feedback, and direct user interaction to prioritize features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 tools for paperless contracting,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disparate systems, ultimately improving efficiency and reducing operational costs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projects for legacy civil IT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effective data transformation strategies and ensuring minimal disruption to existing services during migration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stakeholders to prioritize and define technical requirements for upcoming software releases, enhancing project outcomes through clarity and effective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bidding processes through the enhancement of existing software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scripting to automate numerous workflows and reduce turnaround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agile methodologies within the development team, facilitating improved collaboration, productivity, and adaptability to the rapidly changing demands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for newly developed features in civil IT applications, ensuring high-quality standards and adherence to regulatory requirements across all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systems within applications to gather user data, providing insights into product performance and areas for improvement, thus informing future development efforts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and knowledge-sharing sessions within the civil engineering space, promoting the adoption of innovative digital solutions tailored to industry-specific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staff members on best testing practices and efficient coding techniques, fostering a culture of knowledge sharing and continuous learning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training materials for new software deployments, facilitating knowledge transfer and ensuring end-user competency in navigating newly implemented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