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development, particularly utilizing AI and LLM integration. Strong proficiency in React, Python, and cloud technologies, focused on civic tech and transforming democracy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Node.js, Django, Flask, DataBricks,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Postgres, MongoDB, MySQL, Firebase, AWS, Azure, Google Cloud,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GitHub, Visual Studio Code, Postman, Jupyter Notebook, Slack,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LLM integration, RAG techniques, Natural Language Processing (NLP), Machine Learning, Data Analysis, Model Train, AI Ethics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user-centric AI applications leveraging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civic engagement through technology in a distributed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existing platforms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data-driven decision-making and scalability for civic 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experimentation efforts to optimize user interaction with AI tools, applying </w:t>
      </w:r>
      <w:r w:rsidRPr="003813CA">
        <w:rPr>
          <w:rStyle w:val="span"/>
          <w:rFonts w:ascii="Arial" w:eastAsia="Century Gothic" w:hAnsi="Arial" w:cs="Arial"/>
          <w:b/>
          <w:bCs/>
          <w:sz w:val="22"/>
          <w:szCs w:val="22"/>
        </w:rPr>
        <w:t xml:space="preserve">RAG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better responsiveness to voter needs and engagement strategies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responsive web applications that integrated various AI frameworks into civic engagement tools, promoting accessibility and usability for diverse user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build and maintain scalable application architectures, ensuring efficient resource management and deployment of new features for civic tech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structured data analysis and generated insights using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driving continuous improvement in tools and technologies presented to political candidates.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adopting new AI frameworks and tools, ensuring the integration aligns with organizational goals and furthers the mission of democratizing campaign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team members across remote locations, fostering communication and project alignment using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documentation of AI system capabilities, showcasing the impact of AI-driven tools in campaign development and voter outreach efforts, enhancing data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Iteratively improved application performance through troubleshooting and debugging efforts, balancing speed and functionality with user experience in mind.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deployment, sharing best practices and promoting a culture of continuous learning and adaptation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provided feedback on code produced by team members, ensuring high code quality while preserving unique voices and ideas across project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programs to educate users on how technology can influence democratic processes, emphasizing the role of innovative solutions in political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improving overall efficiency when deploying applications in a remote work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user feedback and analytics data to inform enhancements in AI tool usability, ensuring that the applications effectively addressed the needs of the candidates and voters.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supported civil infrastructure projects in planning, bidding, and construction management, ensuring each application met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devise digital solutions that aimed to streamline paperless contracting processes, enhancing efficiency and reducing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`data encoding/decoding`, facilitating seamless integration with front-end applications and enhancing user experience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mobile applications that provided critical information to stakeholders involved in construction management, promoting transparency and improving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and management, ensuring applications maintained data integrity while empowering stakeholders to make well-informed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execution of project specifications through effective teamwork, managing tasks and deliverables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keep projects on track and aligned with client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branches, and pull requests which facilitated clear and effective code collaboration among team members under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multiple integrations with third-party applications to broaden the functionality of existing solutions, thus enabling civil projects to leverage enhanced interactive tools and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users on new systems and technologies introduced, ensuring smooth transitions during updates and new feature rollouts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RESTful APIs that enhanced interoperability among different civil tech applications and systems, facilitating seamless data exchange and feature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issue tickets related to application performance or user-reported problems, enhancing the reliability of digital tools employed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using manual and automated approaches to ensure high-quality software delivery aligned with client expectations and industry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