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Engineer with over 11 years in software development, specializing in web services and backend solutions. Proficient in both Java and C++, with extensive knowledge of AWS and Azure. Strong expertise in full SDLC and a proven track record in delivering high-quality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Python,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 Architecture,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scalability while adhering to industry best practices for web service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contributed to the development of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 and resource management, which resulted in enhanced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UX teams to simplify processes, innovate solutions, and provide customer-centric applications, showcasing strong teamwork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technical discussions to advocate for best practices and maintain high engineering standards across the team while facilitating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unit tests and integration tests to ensure the reliability and quality of system components, demonstrating ownership of software quality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coding standards, software design patterns,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fostering an environment of continuous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and deployment of applications, ensuring consistent environments across various stages of development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application performance analysis and optimization, identifying bottlenecks, and refactoring code to improve execution speed and efficiency in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the time from development to production while maintaining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ceremonies, contributing to product backlog refinement and sprint planning, and driving efficiency in project execution through effective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and digital solutions for the civil IT sector, focusing on planning, bidding, and construction management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requirements, ensuring designs and solutions were aligned with customer needs, demonstrating strong customer focus and communication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and optimizing backend systems that integrated with legacy infrastructure, paving the way for smoother transitions to cloud-based solutions, reflecting a commitment to technological advancement.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efficient data storage solutions, ensuring robust data retrieval methods and contributing to overall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define system interactions and data flow, applying knowledge of architectural patterns in design decisions for new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processes, conducting functional testing and code reviews to ensure the integrity of software deliverables aligned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paperless contracting solutions that enhanced operational capabilities in construction management, illustrating the role of technology in improving traditional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to empower users and stakeholders to utilize software tools effectively, enhancing user experience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resolve software defects and implement enhancements based on user feedback, illustrating dedication to continuous improvement in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patterns to enhance application maintainability and performance, demonstrating expertise in architectural considerations that impact end-user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