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in software development, specializing in both web and mobile applications. Proven ability to design scalable architectures, write clean code, and enhance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HTML5, CSS3, SQL,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Angular, Express.js, Django,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Heroku, AWS, CI/CD,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Redis, ElasticSearch,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Best Practices:</w:t>
      </w:r>
      <w:r w:rsidRPr="003813CA">
        <w:rPr>
          <w:rFonts w:ascii="Arial" w:eastAsia="Century Gothic" w:hAnsi="Arial" w:cs="Arial"/>
          <w:sz w:val="22"/>
          <w:szCs w:val="22"/>
        </w:rPr>
        <w:t xml:space="preserve"> RESTful APIs, Microservices, Agile Methodologies, Unit Testing, TDD, DevOps, Performance Optimization,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maintainability, facilitating efficient data exchange between various components of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dynamic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responsive design, while working closely with UX/UI designers to implement best practices and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constructive feedback to peers which improved overall code quality, and promoted a collaborative team environment focused on continuous improvement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release cycles and ensuring quick deployment of new features across environments while fostering high-quality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database schemas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optimized query performance and enhanced data integrity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of developers in architectural decision-making, evaluating new technologies like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retrieval efficiency, aligning solutions with business goals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pair programming sessions to solve complex problems, enhance coding practices, and promote knowledge sharing, which improved team productivity and individual skill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cloud-native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leverage serverless architectures, enhancing application resilience and minimizing operational costs, while addressing dependency management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identify and troubleshoot bottlenecks in applications, implementing solutions that improved loading times and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and integrated third-party libraries and tools to enhance application features and improve developer efficiency, driving the adoption of new best practices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plugins and components for software reuse across multiple projects, increasing development efficiency and maintaining consistency in user experience, exemplifying a strong focus on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learning within the team, promoting helpful practices around architecture and design principles which contributed to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showcasing innovative use cases and architectural patterns, community engagements to establish best practices, and fostering relationships with other tech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processes and architecture decisions to aid onboarding of new developers, ensuring a smooth transition and promoting thorough understanding of complex systems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implemented modern development trends and tools, adjusting workflows to incorporate new technologies that optimize performance and maintain industry relevance.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project planning and management, enhancing user experience through interactive and responsive designs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build solutions that streamline construction management workflows, demonstrating strong communication and collaboration skills.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solutions leveraging web technologies, bringing efficiency and transparency to contract management processes while improving accessibility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structures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data modeling, integrity, and robust performance in application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focusing on iterative development cycles and regular feedback mechanisms, which facilitated rapid adjustments and enhanced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services for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with existing platforms and improved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w:t>
      </w:r>
      <w:r w:rsidRPr="003813CA">
        <w:rPr>
          <w:rStyle w:val="span"/>
          <w:rFonts w:ascii="Arial" w:eastAsia="Century Gothic" w:hAnsi="Arial" w:cs="Arial"/>
          <w:b/>
          <w:bCs/>
          <w:sz w:val="22"/>
          <w:szCs w:val="22"/>
        </w:rPr>
        <w:t xml:space="preserve">user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feedback cycles to iterate on applications developed, ensuring that final solutions met user needs effectively and adhered to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software usability and best practices for civil IT applications, promoting knowledge transfer and increasing team competence in utilizing developed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third-party vendor solutions for construction management, making recommendations based on integration capabilities and alignment with existing tech stack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production issues in software tools for civil IT through rigorous debugging and performance analysis, demonstrating strong problem-solving 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development processes and project lifecycles, establishing manuals and reference guides that support long-term project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user group meetings to gather requirements, solicit feedback, and adjust software products accordingly based on real-world operational challenges and user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