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software development, focusing on building responsive web and mobile applications. Proficient in utilizing a variety of technologies to build high-quality solutions that optimize user experience and streamline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Django, Flask,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Agile/Scrum, Microservices, Test-Driven Development (TDD), HTML5/CSS3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ensuring seamless interaction across different platforms while implementing best practices for maintainability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 that guided the development process for several key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integrating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which improved application performance and user engagement based on analytical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isolated development environments and simplified deployment processes across various cloud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updates and reduced downtime during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promoting adherence to coding standards and shared knowledge across the team to foster continuous improvement in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services ensuring consistent data communication between the front-end and back-end solutions, enhancing overall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practices to manage project timelines effectively and deliver high-quality software on schedule, adapting to changing requirements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security protocols for applications, ensuring data protection and compliance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modern web technologies and frameworks, fostering a culture of learning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stakeholders to provide technical consulting and direction on project feasibility, improving customer satisfaction with delivered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proposed new technologies to improve development workflows and integrate innovative solutions that aligned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solutions ensuring clear guidelines and maintenance procedures were available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retrospectives to identify areas for improvement that would enhance the productivity and collaboration of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and track all changes made to codebases, ensuring efficient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digital solutions for the civil IT sector, enhancing project management and efficiency by integrating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aesthetics and usability of web applications tailored for construction management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clarify project requirements, resulting in effective digital tools that improved inspection and bidding processes within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high-quality code delivery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peer reviews, which mitigated bugs and increased overall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microservices architecture to enhance the functionality of applications, facilitating more frequent updates and independent scaling of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modernization initiatives by migrating legacy systems to new technological frameworks, which improved support and functionality across various business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primary database technology, ensuring reliable data storage and management for project documentation and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software launches, communicating effectively with users and offering direct assistance to resolve any issues quickly.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APIs that interfaced with third-party applications, expanding the capabilities and reach of developed solutions crucial for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technical documentation for software applications and systems, ensuring that information was accessible for current and future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workshops that focused on improving agile practices, leading to enhanced collaboration and efficiency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emerging technologies that streamlined construction site management and enhanced data analytics capabilities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