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software development, focusing on backend architectures and agile methodologies. Specializes in enhancing product functionality through clean code and innovative solutions in SaaS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Python, Java, Ruby,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Django, Spring Boot, Express.js, Ruby on Rails,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AWS, PostgreSQL, MongoDB, Git,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TDD, CI/CD,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Modern Technologies:</w:t>
      </w:r>
      <w:r w:rsidRPr="003813CA">
        <w:rPr>
          <w:rFonts w:ascii="Arial" w:eastAsia="Century Gothic" w:hAnsi="Arial" w:cs="Arial"/>
          <w:sz w:val="22"/>
          <w:szCs w:val="22"/>
        </w:rPr>
        <w:t xml:space="preserve"> Machine Learning, AI-assisted Development, Serverless Architecture, GraphQL, REST API Development,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facilitated seamless insurance claim submissions and eligibility checks, enhancing user experience across multiple clinics and ensuring timely integration with third-party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fostering team collaboration which strengthened project deliveries and enabled continuous improvement in product iterations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fast-paced AI experimentation, quickly validating ideas that transformed successful concepts into beta-ready features that improved the overall delivery speed and customer experience of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code quality initiatives by writing clean, maintainable code adhering to contemporary coding standards, enabling future-proofing of the codebase while simplifying onboarding procedures for junior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cross-functional team discussions, influencing technical directions by sharing insights from experiments conducted in AI-assisted development and integrating them into production systems for enhanced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functionalities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optimizations, leading to reduced latency for insurance-related transactions and ensuring a resilient data handling approach for high traffic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deliver intuitive features, resulting in higher client satisfaction scores and improved efficiency in insurance process management across clinic networks.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code reviews, advocating for incremental improvements that encouraged a high bar for quality that directly led to robust insurance solutions within the Jane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procedures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immediate feedback loops on code quality and functionality which significantly reduced regressions across various application modules.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and pair programming sessions which promoted knowledge sharing among team members, elevating collective competency in state-of-the-art technologies and methodologies in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an event-driven architecture approach which replaced monolithic structures, allowing for enhanced scalability and smoother integration of new insurance processes within the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CI/CD pipelines along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more effective deployments and streamlined integration processes for better reliability and faster turnaround in output and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infrastructure as code (IaC) principles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improving the efficiency of the development workflow while ensuring consistency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Speared collaborative workshops focusing on the introduction of emerging technologies for insurance automation, stimulating a culture of innovation that encouraged experimentation and proactive problem-solving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development best practices, instilling team values in code maintainability and efficiency which cultivated a strong foundation for future team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tailored for civil IT solutions, optimizing functionalities related to project bidding and management which significantly advanced contractor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intricate reporting and data analysis features into existing software product 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retrieval processes essential for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sprint meetings which fostered a collaborative working environment, enhancing team dynamics in evolving project requirements and maximizing deliverable quality in a civil IT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that served as essential back-end support for web applications, enabling seamless interaction between digital solutions for planning and inspection processes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user interface functionalities in line with project specifications, ensuring compliant delivery for end-users, while enhancing the usability and accessibility of digital contracting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databases, supporting dynamic project requirements in construction management applications that significantly improved information retention and query performance across modules.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engagements to refine software features based on user feedback gathered during inquiry periods, aligning product offerings with actual field needs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system integration testing, employing structured test plans which confirmed that digital solutions conformed to established specifications in workflows for construction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civil engineering teams to gather user requirements, facilitating the transformation of stakeholder feedback into actionable software programming guidelines for new product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code refactoring practices that led to enhanced software maintainability and performance, while reducing technical debt and ensuring compliance with industry standards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pair programming initiatives which fostered a strong learning culture within the team, encouraging knowledge transfer and technological growth amongst emerging software development talents.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technical design decisions comprehensively, leading to improved project transparency and knowledge retention that benefited ongoing and future projects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