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Senior Software Engineer with over 11 years of experience in software development, focusing on architecting and developing scalable web and mobile applications. Proven track record of implementing Cloud Native solutions, designing distributed systems, and enhancing CI/CD pipelines. Adept at collaborating with engineering teams to solve complex technical challenges and ensuring adherence to security and compliance standards, particularly in the context of large-scale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Dockers,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TypeScript, JavaScript,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Node.js, Express,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Travis CI,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Patterns:</w:t>
      </w:r>
      <w:r w:rsidRPr="003813CA">
        <w:rPr>
          <w:rFonts w:ascii="Arial" w:eastAsia="Century Gothic" w:hAnsi="Arial" w:cs="Arial"/>
          <w:sz w:val="22"/>
          <w:szCs w:val="22"/>
        </w:rPr>
        <w:t xml:space="preserve"> Microservices, Serverless, Event-driven, RESTful APIs,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JUnit, RSpec, Postman, Prometheus,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designed scalable, high-availability systems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while mentoring engineering teams to adopt microservices architectures and implement best practices for security and compliance in system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reviews and collaborated with feature teams to tackle technical challenges, ensuring alignment with architectural patterns and contributing to delivering solutions that enhance user experiences for over 11 million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optimized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reduce deployment times and improve integration processes, utilizing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quality improvements across development and operations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bottleneck troubleshooting for </w:t>
      </w:r>
      <w:r w:rsidRPr="003813CA">
        <w:rPr>
          <w:rStyle w:val="span"/>
          <w:rFonts w:ascii="Arial" w:eastAsia="Century Gothic" w:hAnsi="Arial" w:cs="Arial"/>
          <w:b/>
          <w:bCs/>
          <w:sz w:val="22"/>
          <w:szCs w:val="22"/>
        </w:rPr>
        <w:t xml:space="preserve">cloud-based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maintaining operational stability and customer satisfaction within a dynamic software environment reliant on rapid scaling.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w:t>
      </w:r>
      <w:r w:rsidRPr="003813CA">
        <w:rPr>
          <w:rStyle w:val="span"/>
          <w:rFonts w:ascii="Arial" w:eastAsia="Century Gothic" w:hAnsi="Arial" w:cs="Arial"/>
          <w:b/>
          <w:bCs/>
          <w:sz w:val="22"/>
          <w:szCs w:val="22"/>
        </w:rPr>
        <w:t xml:space="preserve">accessible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(WCAG) for software features, ensuring inclusivity and comprehensive user engagement by integrating feedback loops from diverse user groups across varied applications. Beyond architectural contributions, actively fostered a culture of collaboration and technical excellence among team members.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digital solutions for planning and construction management, leveraging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integration of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operations in Civil IT and enhance project workflows within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robust </w:t>
      </w:r>
      <w:r w:rsidRPr="003813CA">
        <w:rPr>
          <w:rStyle w:val="span"/>
          <w:rFonts w:ascii="Arial" w:eastAsia="Century Gothic" w:hAnsi="Arial" w:cs="Arial"/>
          <w:b/>
          <w:bCs/>
          <w:sz w:val="22"/>
          <w:szCs w:val="22"/>
        </w:rPr>
        <w:t xml:space="preserve">backend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guaranteeing the integrity of cross-platform capabilities that support efficient real-time data processing and accessibility in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security compliance and system architecture, promoting knowledge transfer among junior engineers and enhancing the overall technical capabilities of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data-driven applications that focus on construction management processes, ensuring adherence to </w:t>
      </w:r>
      <w:r w:rsidRPr="003813CA">
        <w:rPr>
          <w:rStyle w:val="span"/>
          <w:rFonts w:ascii="Arial" w:eastAsia="Century Gothic" w:hAnsi="Arial" w:cs="Arial"/>
          <w:b/>
          <w:bCs/>
          <w:sz w:val="22"/>
          <w:szCs w:val="22"/>
        </w:rPr>
        <w:t xml:space="preserve">ISO 27001</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compliance and security standards while optimizing legacy system upgrades to enhance interoperability and user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reduce technical debt and legacy code issues by refactoring existing applications with modern frameworks such as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system reliability and maintainability.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