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architect with 11 years of experience in design and development of scalable web and mobile applications. Proven track record in AWS serverless architectures, TypeScript, and GraphQL. Expert in backend systems and agile practices, with a strong focus on functional excellence, collaboration, and adaptability.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API Gateway, DynamoDB, EventBridge, AWS CDK,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GraphQL, Node.js, Express, NestJS, Serverless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and DevOps:</w:t>
      </w:r>
      <w:r w:rsidRPr="003813CA">
        <w:rPr>
          <w:rFonts w:ascii="Arial" w:eastAsia="Century Gothic" w:hAnsi="Arial" w:cs="Arial"/>
          <w:sz w:val="22"/>
          <w:szCs w:val="22"/>
        </w:rPr>
        <w:t xml:space="preserve"> Git, Jenkins, CircleCI,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Elasticsearch, Redis, Data Modeling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and evolved the backend architecture for serverless, event-driven systems built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Well-Architected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for operational excellence and cost optimization. Collaborated effectively with cross-functional teams to define key architectural standards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reviews and design discussions, guiding teams through the complexities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serverless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rapidly resolving issues through deep technical analysis and strong problem-solving abilities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trained engineers through collaborative code reviews and hands-on workshops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governance, and event-driven architecture, fostering a culture of continuous improvement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schema governance and versioning strategies that ensure long-term maintainability and scalability of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auditability and repeatable deployment processes that increased efficiency and reduced lead times for system enhancements and feature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logging, and alerting mechanisms within the architecture, embedding observability directly into designs to ensure high availability and rapid incident response for complex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root cause analysis on production incidents, implementing systemic fixes while collaborating with multiple teams to enhance operational maturity through improved deployment safety and release velocity.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with robust security policies,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FedRAMP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and integrating defense-in-depth strategies for sensitive federal data handling throughout backend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evaluated system performance and cost efficiency, implementing improvements that aligned system capabilities with strategic business objectives while maintaining flexibility to adapt to evolving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from product, frontend, and platform teams to translate business requirements into scalable and efficient technical solutions, enhancing overall responsiveness to client needs and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areas for process optimization within engineering workflows, leading initiatives that fostered a productive and collaborative engineering culture focused on excellence and reliability in software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enhancing team collaboration and adaptability to process changes required by stakeholder feedback or shifting project priorities to better meet client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documentation and formal design patterns, facilitating knowledge sharing across teams and ensuring alignment on architectural decisions that guide the evolution of backend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best practices in backend development, ensuring high quality and maintainable codebases that support rapid feature development while minimizing technical debt.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team-oriented environment that values client service, flexibility, and respect, reflecting foundational behaviors that support Unison's mission and culture.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streamlining processes such as planning and bidding within construction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promote transparency and efficiency in federal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cross-functional teams to deliver well-architected solutions that meet client specifications, applying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prioritize features based on stakeholder feedback and changing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handling practices while adhering to best practices in version control and release management,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eliminating manual processes and enhancing data-driven decision-making in construction project oversight.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employing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that catered to various project requirements, facilitating efficient data storage and retrieval operations in backend applications for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workflows and enhanced operational efficiency through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techniques, contributing to seamless integrations in the software development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project requirements for intelligent contract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customizable APIs that adapt to diverse user needs and facilitate effective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systems to cloud environments,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ensured system reliability while reducing the total cost of ownership for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technologies and methodologies that fit upcoming project needs, implementing pilot programs that leveraged novel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management, integrating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comprehensive documentation for developed systems and architectures, ensuring knowledge transfer to new team members and providing a solid reference for future project upgrades.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automated testing principles to enhance code quality and reduce deployment failures, embracing tools that support CI/CD practices within a development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stakeholders and clients, ensuring thorough communication of project goals, timelines, and strategies through clear reporting and progressive feedback loops, adapting workflows to meet evolving project dynamics.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