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specializing in web and mobile applications, blending design and engineering to create user-centric solutions. Proven ability in leading cross-functional teams to deliver innovative, scalable digital product experiences, effectively translating user needs and business goals into accessible, performant designs. Strong background in developing and optimizing design systems, focusing on UX research and front-end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Figma, Adobe Creative Suite, Sketch, InVision, Axure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 CSS, JavaScript, React,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Prototyping &amp; Systems:</w:t>
      </w:r>
      <w:r w:rsidRPr="003813CA">
        <w:rPr>
          <w:rFonts w:ascii="Arial" w:eastAsia="Century Gothic" w:hAnsi="Arial" w:cs="Arial"/>
          <w:sz w:val="22"/>
          <w:szCs w:val="22"/>
        </w:rPr>
        <w:t xml:space="preserve"> Framer, Zeplin, Storybook, Design Systems, Component Libraries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Slack, Jira, Trello, Confluence,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Research &amp; Testing:</w:t>
      </w:r>
      <w:r w:rsidRPr="003813CA">
        <w:rPr>
          <w:rFonts w:ascii="Arial" w:eastAsia="Century Gothic" w:hAnsi="Arial" w:cs="Arial"/>
          <w:sz w:val="22"/>
          <w:szCs w:val="22"/>
        </w:rPr>
        <w:t xml:space="preserve"> User Research, A/B Testing, Usability Testing, SurveyMonkey, Hotjar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design-engineering process for web and product experiences at Blend360, ensuring alignment between design quality and engineering feasibility through a collaborative, iterative approach focused on user impact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comprehensive </w:t>
      </w:r>
      <w:r w:rsidRPr="003813CA">
        <w:rPr>
          <w:rStyle w:val="span"/>
          <w:rFonts w:ascii="Arial" w:eastAsia="Century Gothic" w:hAnsi="Arial" w:cs="Arial"/>
          <w:b/>
          <w:bCs/>
          <w:sz w:val="22"/>
          <w:szCs w:val="22"/>
        </w:rPr>
        <w:t xml:space="preserve">design system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that standardized user interfaces across various platforms, enhancing brand identity and ensuring technical consistency within product and marketing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teammates in design best practices, focusing on effective usage of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Adobe Creative 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guided them in the implementation of responsive, user-friendly designs for diverse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user research and usability testing to gather insights on user behavior and preferences, utilizing tools like </w:t>
      </w:r>
      <w:r w:rsidRPr="003813CA">
        <w:rPr>
          <w:rStyle w:val="span"/>
          <w:rFonts w:ascii="Arial" w:eastAsia="Century Gothic" w:hAnsi="Arial" w:cs="Arial"/>
          <w:b/>
          <w:bCs/>
          <w:sz w:val="22"/>
          <w:szCs w:val="22"/>
        </w:rPr>
        <w:t xml:space="preserve">Hotjar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SurveyMonkey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inform design decisions and improve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Articulated design concepts into technical specifications and user stories, ensuring seamless collaboration between design and engineering teams, and directly contributing to frontend development in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prototyped user flows using </w:t>
      </w:r>
      <w:r w:rsidRPr="003813CA">
        <w:rPr>
          <w:rStyle w:val="span"/>
          <w:rFonts w:ascii="Arial" w:eastAsia="Century Gothic" w:hAnsi="Arial" w:cs="Arial"/>
          <w:b/>
          <w:bCs/>
          <w:sz w:val="22"/>
          <w:szCs w:val="22"/>
        </w:rPr>
        <w:t xml:space="preserve">InVision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Framer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scalable interaction patterns while maintaining a keen eye for aesthetics and functionality to enhance user journeys.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design iterations based on feedback from usability testing, fostering a team culture of continuous improvement and adaptation, which significantly improved the user engagement metrics across various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workshops, advocating for user-centered design principles and ensuring that design decisions were aligned with both engineering capabilities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accessibility and performance best practices in design at Blend360, leading initiatives to improve product responsiveness and usability across all devices, reinforcing the importance of inclusivity in digital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prototyping techniques into the workflow at Blend360, enhancing the effectiveness of presentations and stakeholder buy-in for product design concepts, thus speeding up the development cycle from ideation to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robust style guide that balanced design innovation with engineering viability, ensuring all digital outputs consistently adhered to </w:t>
      </w:r>
      <w:r w:rsidRPr="003813CA">
        <w:rPr>
          <w:rStyle w:val="span"/>
          <w:rFonts w:ascii="Arial" w:eastAsia="Century Gothic" w:hAnsi="Arial" w:cs="Arial"/>
          <w:b/>
          <w:bCs/>
          <w:sz w:val="22"/>
          <w:szCs w:val="22"/>
        </w:rPr>
        <w:t xml:space="preserve">WunderGraph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brand identity and technical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effective communication among team members, promoting transparency in project updates and fostering a cooperative environment focused on meeting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iterative feedback sessions within the team to refine design concepts and validate assumptions with stakeholders, ensuring that the end product effectively matched user expectations and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the product and brand identity of Blend360 through thoughtful, technically sound design execution, promoting a cohesive digital presence in alignment with company values and market positioning.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efficient design-to-engineering workflows to optimize documentation and handoff processes, significantly reducing the pitfall of miscommunication and accelerating product development timelines.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web solutions at Infotech, contributing to a seamless digital experience for clients within civil IT by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applications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user-centric designs in various digital solutions aimed at enhancing planning and construction management processes, ensuring solutions were responsive and user-friendly.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Adobe Creative 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engaging user interfaces and optimize user experience across multiple platforms, effectively bridging the gap between design and technical execution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component library at Infotech, improving consistency and efficiency in front-end development, which facilitated a more streamlined approach to building user interfaces for various civil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research and competitive analysis to identify trends in digital solutions for construction, utilizing findings to enhance product offerings with a focus on usability and performance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engineering teams to ensure that all front-end deliverables met high standards for accessibility and code performance, reinforcing best practices in web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engaging prototype interfaces to visualize complex interactions, allowing stakeholders to iterate on designs quickly before development began, thus reducing overall project timelines and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testing sessions to gather direct feedback on civil IT products, leveraging insights to drive design improvements and align features with market demand.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defining user personas and customer journeys essential for tailoring digital solutions to meet specific needs of the stakeholders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by consistently engaging with team members across different disciplines to ensure alignment on project goals and to enhance the overall quality of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shaping project strategy through insightful design thinking and user experience approaches that directly connected engineering outcomes with client expectations and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to align on the technical feasibility of new features and enhancements within existing civil digital systems, ensuring product viability through a rapid feedback loop.</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