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designing, developing, and maintaining web and mobile applications. Adept in JavaScript, React, React Native, and WordPress. Proven ability to integrate APIs and optimize user experiences through effective UI/UX methodologies. Seeking to leverage expertise in a challenging environment focused on public health and preventive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WordPress,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SQLite, MongoDB,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Microsoft 365, Docker,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Sketch, InVision, Wireframe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Standards &amp; Protocols:</w:t>
      </w:r>
      <w:r w:rsidRPr="003813CA">
        <w:rPr>
          <w:rFonts w:ascii="Arial" w:eastAsia="Century Gothic" w:hAnsi="Arial" w:cs="Arial"/>
          <w:sz w:val="22"/>
          <w:szCs w:val="22"/>
        </w:rPr>
        <w:t xml:space="preserve"> WCAG, NIST RMF, DISA STIGs, REST API,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engaging digital experiences utilizing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user-centric applications serving public health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expertly identify user needs and translate insights into functional web and mobile applications, ensuring alignment with project goals and enhancing usability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wireframes and prototypes that contributed to the overall UI/UX strategy, focusing on accessibility and user engagement while adhering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APIs and data sources into applications, providing personalized user experiences and improving application functionality with robust back-end support using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usability testing and quality assurance processes, maintaining high standards of digital services and ensuring all interfaces were intuitive and user-friendly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collaboration meetings, showcasing adaptability and teamwork while sharing knowledge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technologies with junior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current technical knowledge through ongoing professional development, securing client trust through delivery of high-quality software meeting or exceeding expectations in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accessibility standards such as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web content was usable for individuals with disabilities, thereby adhering to recognized guidelines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cloud services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web applications were scalable and secured through robust infrastructure and strategic design principles in cloud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debugging and optimizing code efficiency, utilizing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collaboration with team members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launch of multiple health-related applications, refining user interface patterns and establishing best practices for responsive designs suited for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cybersecurity awareness and compliance methodologies in adherence to frameworks like </w:t>
      </w:r>
      <w:r w:rsidRPr="003813CA">
        <w:rPr>
          <w:rStyle w:val="span"/>
          <w:rFonts w:ascii="Arial" w:eastAsia="Century Gothic" w:hAnsi="Arial" w:cs="Arial"/>
          <w:b/>
          <w:bCs/>
          <w:sz w:val="22"/>
          <w:szCs w:val="22"/>
        </w:rPr>
        <w:t xml:space="preserve">NIST RMF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measures were embedded into software solutions from the ground 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cross-platform mobile applications from shared codebases, streamlining development processes and increasing deployment efficiency across iOS and Android environments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GitHub for version control and collaboration, ensuring a clear history of project development and facilitating smooth transitions during iterative improvements in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project managers regularly to provide updates on project status, enhancing communication and fostering lasting relationships through dedication to service and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 applications tailored to civil IT solutions for construction management, contributing to multiple projects focused on optimizing project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for web applications that facilitated digital construction workflows and engagement among contractors and inspectors.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of database technologies, including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handling of data throughout the construction management processes while maintaining responsiveness in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meetings to remain aligned with project timelines and objectives while actively contributing to the identification and resolution of development challenges as part of a cohesive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protocols that greatly enhanced the debugging process, ensuring that all applications performed optimally and met high standards of reliability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stakeholders to gather requirements and provide solutions that improved operational efficiency within civil sectors, translating technical needs into software functionalities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development processes through thorough reports, enabling an easy transfer of knowledge and ensuring project continuity amidst team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within the team, leveraging expert knowledge to enhance workflow management and optimize application features for end-users in the construction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hires, sharing insights on software development practices in civil IT and fostering a culture of continuous learning and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paperless contracting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managing application infrastructure, which significantly improved accessibility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deliver integrated solutions that met client specifications, showcasing adaptability to evolving project requirements and enhancing team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clients to ensure all project outcomes were aligned with their expectations, demonstrating a commitment to delivering superior customer service in complex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