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Senior Software Engineer with over 11 years of experience in software development, specializing in advanced AI solutions for web and mobile applications. Proven ability to design extensible architectures and implement production-scale AI systems while ensuring privacy and efficiency. Adept at driving architectural consensus and delivering cutting-edge technology in fast-paced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TypeScript, SQL, Go,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w:t>
      </w:r>
      <w:r w:rsidRPr="003813CA">
        <w:rPr>
          <w:rFonts w:ascii="Arial" w:eastAsia="Century Gothic" w:hAnsi="Arial" w:cs="Arial"/>
          <w:sz w:val="22"/>
          <w:szCs w:val="22"/>
        </w:rPr>
        <w:t xml:space="preserve"> TensorFlow, PyTorch, scikit-learn, Keras, OpenCV, NLTK, Hugging Face Transformers,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Azure, Google Cloud, Docker, Kubernetes, Terraform,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Engineering:</w:t>
      </w:r>
      <w:r w:rsidRPr="003813CA">
        <w:rPr>
          <w:rFonts w:ascii="Arial" w:eastAsia="Century Gothic" w:hAnsi="Arial" w:cs="Arial"/>
          <w:sz w:val="22"/>
          <w:szCs w:val="22"/>
        </w:rPr>
        <w:t xml:space="preserve"> SQL Databases, NoSQL, Data Warehousing, Big Data, Apache Kafka, Apache Spark, ETL Tools, Grafana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Frameworks:</w:t>
      </w:r>
      <w:r w:rsidRPr="003813CA">
        <w:rPr>
          <w:rFonts w:ascii="Arial" w:eastAsia="Century Gothic" w:hAnsi="Arial" w:cs="Arial"/>
          <w:sz w:val="22"/>
          <w:szCs w:val="22"/>
        </w:rPr>
        <w:t xml:space="preserve"> Flask, Django, Spring, React, Node.js, Express, Ruby on Rails, Vue.js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design of an extensible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platform that streamlined the deployment of machine learning models for software-defined vehicles, ensuring robust operational efficiency and high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 versioned </w:t>
      </w:r>
      <w:r w:rsidRPr="003813CA">
        <w:rPr>
          <w:rStyle w:val="span"/>
          <w:rFonts w:ascii="Arial" w:eastAsia="Century Gothic" w:hAnsi="Arial" w:cs="Arial"/>
          <w:b/>
          <w:bCs/>
          <w:sz w:val="22"/>
          <w:szCs w:val="22"/>
        </w:rPr>
        <w:t xml:space="preserve">prompt registry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feature that enabled model-agnostic routing and </w:t>
      </w:r>
      <w:r w:rsidRPr="003813CA">
        <w:rPr>
          <w:rStyle w:val="span"/>
          <w:rFonts w:ascii="Arial" w:eastAsia="Century Gothic" w:hAnsi="Arial" w:cs="Arial"/>
          <w:b/>
          <w:bCs/>
          <w:sz w:val="22"/>
          <w:szCs w:val="22"/>
        </w:rPr>
        <w:t xml:space="preserve">A/B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optimization of AI interactions in real-time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built a </w:t>
      </w:r>
      <w:r w:rsidRPr="003813CA">
        <w:rPr>
          <w:rStyle w:val="span"/>
          <w:rFonts w:ascii="Arial" w:eastAsia="Century Gothic" w:hAnsi="Arial" w:cs="Arial"/>
          <w:b/>
          <w:bCs/>
          <w:sz w:val="22"/>
          <w:szCs w:val="22"/>
        </w:rPr>
        <w:t xml:space="preserve">privacy shield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guarantees compliance with data protection standards by implementing </w:t>
      </w:r>
      <w:r w:rsidRPr="003813CA">
        <w:rPr>
          <w:rStyle w:val="span"/>
          <w:rFonts w:ascii="Arial" w:eastAsia="Century Gothic" w:hAnsi="Arial" w:cs="Arial"/>
          <w:b/>
          <w:bCs/>
          <w:sz w:val="22"/>
          <w:szCs w:val="22"/>
        </w:rPr>
        <w:t xml:space="preserve">PII redaction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thereby enhancing trust in AI-generated outputs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cross-team collaboration to establish architectural consensus on core decisions regarding </w:t>
      </w:r>
      <w:r w:rsidRPr="003813CA">
        <w:rPr>
          <w:rStyle w:val="span"/>
          <w:rFonts w:ascii="Arial" w:eastAsia="Century Gothic" w:hAnsi="Arial" w:cs="Arial"/>
          <w:b/>
          <w:bCs/>
          <w:sz w:val="22"/>
          <w:szCs w:val="22"/>
        </w:rPr>
        <w:t xml:space="preserve">agile 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alignment across diverse engineering teams for seamless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comprehensive data modeling and developed algorithms, covering the entire lifecycle from </w:t>
      </w:r>
      <w:r w:rsidRPr="003813CA">
        <w:rPr>
          <w:rStyle w:val="span"/>
          <w:rFonts w:ascii="Arial" w:eastAsia="Century Gothic" w:hAnsi="Arial" w:cs="Arial"/>
          <w:b/>
          <w:bCs/>
          <w:sz w:val="22"/>
          <w:szCs w:val="22"/>
        </w:rPr>
        <w:t xml:space="preserve">training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tuning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validating and maintaining machine learning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AI orchestration components that empowered agents to autonomously decompose complex goals into manageable sub-tasks, enhancing overall system flexibility and responsiveness to evolving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cloud deployments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AI system architecture, fostering an environment of continuous learning and innovation within the technical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industry trends in </w:t>
      </w:r>
      <w:r w:rsidRPr="003813CA">
        <w:rPr>
          <w:rStyle w:val="span"/>
          <w:rFonts w:ascii="Arial" w:eastAsia="Century Gothic" w:hAnsi="Arial" w:cs="Arial"/>
          <w:b/>
          <w:bCs/>
          <w:sz w:val="22"/>
          <w:szCs w:val="22"/>
        </w:rPr>
        <w:t xml:space="preserve">data science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drawing insights that informed strategic business decisions and contributed to product development roadmaps.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and published technical documentation detailing the design processes and architectural frameworks, elevating knowledge sharing and technical acumen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full-cycle </w:t>
      </w:r>
      <w:r w:rsidRPr="003813CA">
        <w:rPr>
          <w:rStyle w:val="span"/>
          <w:rFonts w:ascii="Arial" w:eastAsia="Century Gothic" w:hAnsi="Arial" w:cs="Arial"/>
          <w:b/>
          <w:bCs/>
          <w:sz w:val="22"/>
          <w:szCs w:val="22"/>
        </w:rPr>
        <w:t xml:space="preserve">data analysis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initiatives that generated actionable insights from diverse data sources, aiding in the refinement of business models and operational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Adhered stringently to privacy and security protocols, ensuring all AI interactions with sensitive information maintained the highest standards for confidentiality and integrity.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dynamic presentations to communicate complex technical concepts effectively to both technical and non-technical stakeholders, enhancing cross-functional collaboration and understanding.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multiple initiatives to ensure timely project delivery within a competitive environment, showcasing adaptability and a results-driven attitude in the face of tight deadlines and changing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fast-paced setting to refine the architecture of the Agentic Framework, aligning innovative approaches with business objectives and technological capabilities to drive product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experience in the automotive industry to integrate cutting-edge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solutions that are critical in the transition towards </w:t>
      </w:r>
      <w:r w:rsidRPr="003813CA">
        <w:rPr>
          <w:rStyle w:val="span"/>
          <w:rFonts w:ascii="Arial" w:eastAsia="Century Gothic" w:hAnsi="Arial" w:cs="Arial"/>
          <w:b/>
          <w:bCs/>
          <w:sz w:val="22"/>
          <w:szCs w:val="22"/>
        </w:rPr>
        <w:t xml:space="preserve">software-defined vehicles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systems for digital solutions that streamlined planning and construction management, contributing significantly to the digital transformation of traditional workflow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deliver data-driven insights that enhanced project outcomes, showcasing the impact of applied </w:t>
      </w:r>
      <w:r w:rsidRPr="003813CA">
        <w:rPr>
          <w:rStyle w:val="span"/>
          <w:rFonts w:ascii="Arial" w:eastAsia="Century Gothic" w:hAnsi="Arial" w:cs="Arial"/>
          <w:b/>
          <w:bCs/>
          <w:sz w:val="22"/>
          <w:szCs w:val="22"/>
        </w:rPr>
        <w:t xml:space="preserve">machine learning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in civil information technology.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web and mobile applications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front-end frameworks, improving user engagement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digital bidding and contract management tools that reduced processing times while increasing stakeholder satisfaction and compliance in projects exposed to regulatory scrutiny.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cloud computing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optimizing the delivery and accessibility of data across various platforms while adhering to security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 and documentation of Agile/Scrum methodologies, driving the delivery of software projects on time while adapting quickly to changing requirements strategically important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systems for large-scale data handling capable of supporting nuanced </w:t>
      </w:r>
      <w:r w:rsidRPr="003813CA">
        <w:rPr>
          <w:rStyle w:val="span"/>
          <w:rFonts w:ascii="Arial" w:eastAsia="Century Gothic" w:hAnsi="Arial" w:cs="Arial"/>
          <w:b/>
          <w:bCs/>
          <w:sz w:val="22"/>
          <w:szCs w:val="22"/>
        </w:rPr>
        <w:t xml:space="preserve">GIS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mapping applications tailored for construction sites, ensuring data integrity and real-time updates.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interfaces for complex systems, focusing on enhancing user experience and promoting system adoption across diverse user bases in the construction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architecture discussions surrounding multi-user environments, ensuring robust functionality while accommodating the needs of multiple stakeholders in project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all systems, aiming for excellence and reliability, vital in environments where precision and accuracy are non-negotiable in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feedback sessions to iterate on system features continuously, aligning development efforts with users' needs and industry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contractors and key stakeholders to gather requirements that informed the development of advanced features in civil IT tools, succeeding in aligning software capabilities with market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